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Pr="00FD1E4C" w:rsidRDefault="008B6E7D" w:rsidP="000C458C">
      <w:bookmarkStart w:id="0" w:name="_Toc330995018"/>
      <w:bookmarkStart w:id="1" w:name="_GoBack"/>
      <w:bookmarkEnd w:id="1"/>
      <w:r w:rsidRPr="00FD1E4C">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rsidRPr="00FD1E4C">
        <w:softHyphen/>
      </w:r>
      <w:r w:rsidR="005520A8" w:rsidRPr="00FD1E4C">
        <w:softHyphen/>
      </w:r>
      <w:r w:rsidR="005520A8" w:rsidRPr="00FD1E4C">
        <w:softHyphen/>
      </w:r>
    </w:p>
    <w:p w14:paraId="0BBFF016" w14:textId="66207867" w:rsidR="00F932CB" w:rsidRPr="00FD1E4C" w:rsidRDefault="00F932CB" w:rsidP="000C458C"/>
    <w:p w14:paraId="4F976A26" w14:textId="2E2A6B43" w:rsidR="00F932CB" w:rsidRPr="00FD1E4C" w:rsidRDefault="007F5349" w:rsidP="000C458C">
      <w:r w:rsidRPr="00FD1E4C">
        <w:rPr>
          <w:noProof/>
          <w:lang w:eastAsia="es-CO"/>
        </w:rPr>
        <mc:AlternateContent>
          <mc:Choice Requires="wps">
            <w:drawing>
              <wp:anchor distT="0" distB="0" distL="114300" distR="114300" simplePos="0" relativeHeight="251670016" behindDoc="1" locked="0" layoutInCell="1" allowOverlap="1" wp14:anchorId="44783C11" wp14:editId="5CB52FF6">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pic="http://schemas.openxmlformats.org/drawingml/2006/picture" xmlns:a="http://schemas.openxmlformats.org/drawingml/2006/main">
            <w:pict>
              <v:rect id="Rectángulo 1"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1c34" stroked="f" strokeweight="2pt" w14:anchorId="1604F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"/>
            </w:pict>
          </mc:Fallback>
        </mc:AlternateContent>
      </w:r>
    </w:p>
    <w:p w14:paraId="12377B9F" w14:textId="70447D4C" w:rsidR="00F932CB" w:rsidRPr="00FD1E4C" w:rsidRDefault="00F932CB" w:rsidP="000C458C"/>
    <w:p w14:paraId="6B90D6CF" w14:textId="3306F979" w:rsidR="00ED2C01" w:rsidRPr="00FD1E4C" w:rsidRDefault="00ED2C01" w:rsidP="000C458C"/>
    <w:p w14:paraId="2E8DA415" w14:textId="1B06DDB2" w:rsidR="009D54CD" w:rsidRPr="00FD1E4C" w:rsidRDefault="009D54CD" w:rsidP="000C458C">
      <w:pPr>
        <w:rPr>
          <w:lang w:val="es-ES"/>
        </w:rPr>
      </w:pPr>
    </w:p>
    <w:p w14:paraId="0ADC8E3A" w14:textId="7354BB7C" w:rsidR="009D54CD" w:rsidRPr="00FD1E4C" w:rsidRDefault="009D54CD" w:rsidP="000C458C">
      <w:pPr>
        <w:rPr>
          <w:lang w:val="es-ES"/>
        </w:rPr>
      </w:pPr>
    </w:p>
    <w:p w14:paraId="4A48FD51" w14:textId="14A97258" w:rsidR="009D54CD" w:rsidRPr="00FD1E4C" w:rsidRDefault="009427A8" w:rsidP="000C458C">
      <w:pPr>
        <w:rPr>
          <w:lang w:val="es-ES"/>
        </w:rPr>
      </w:pPr>
      <w:r w:rsidRPr="00FD1E4C">
        <w:rPr>
          <w:noProof/>
          <w:lang w:eastAsia="es-CO"/>
        </w:rPr>
        <mc:AlternateContent>
          <mc:Choice Requires="wps">
            <w:drawing>
              <wp:anchor distT="0" distB="0" distL="114300" distR="114300" simplePos="0" relativeHeight="251659776" behindDoc="0" locked="0" layoutInCell="1" allowOverlap="1" wp14:anchorId="039C7C10" wp14:editId="550BF116">
                <wp:simplePos x="0" y="0"/>
                <wp:positionH relativeFrom="column">
                  <wp:posOffset>-1108710</wp:posOffset>
                </wp:positionH>
                <wp:positionV relativeFrom="paragraph">
                  <wp:posOffset>260986</wp:posOffset>
                </wp:positionV>
                <wp:extent cx="7785735" cy="4210050"/>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4210050"/>
                        </a:xfrm>
                        <a:prstGeom prst="rect">
                          <a:avLst/>
                        </a:prstGeom>
                        <a:noFill/>
                        <a:ln w="6350">
                          <a:noFill/>
                        </a:ln>
                      </wps:spPr>
                      <wps:txbx>
                        <w:txbxContent>
                          <w:p w14:paraId="31A4A515" w14:textId="0A10F099" w:rsidR="008A3DD6" w:rsidRPr="00422E66" w:rsidRDefault="008A3DD6" w:rsidP="008B6E7D">
                            <w:pPr>
                              <w:jc w:val="center"/>
                              <w:rPr>
                                <w:rFonts w:ascii="Verdana" w:hAnsi="Verdana"/>
                                <w:b/>
                                <w:bCs/>
                                <w:color w:val="FFFFFF" w:themeColor="background1"/>
                                <w:sz w:val="72"/>
                                <w:szCs w:val="72"/>
                                <w:lang w:val="es-ES"/>
                              </w:rPr>
                            </w:pPr>
                            <w:r w:rsidRPr="00422E66">
                              <w:rPr>
                                <w:rFonts w:ascii="Verdana" w:hAnsi="Verdana"/>
                                <w:b/>
                                <w:bCs/>
                                <w:color w:val="FFFFFF" w:themeColor="background1"/>
                                <w:sz w:val="72"/>
                                <w:szCs w:val="72"/>
                                <w:lang w:val="es-ES"/>
                              </w:rPr>
                              <w:t>PLAN ANUAL DE ESTÍMULOS E INCENTIVOS</w:t>
                            </w:r>
                          </w:p>
                          <w:p w14:paraId="4463793E" w14:textId="77777777" w:rsidR="008A3DD6" w:rsidRPr="00422E66" w:rsidRDefault="008A3DD6" w:rsidP="008B6E7D">
                            <w:pPr>
                              <w:jc w:val="center"/>
                              <w:rPr>
                                <w:rFonts w:ascii="Verdana" w:hAnsi="Verdana"/>
                                <w:b/>
                                <w:bCs/>
                                <w:color w:val="FFFFFF" w:themeColor="background1"/>
                                <w:sz w:val="72"/>
                                <w:szCs w:val="72"/>
                                <w:lang w:val="es-ES"/>
                              </w:rPr>
                            </w:pPr>
                          </w:p>
                          <w:p w14:paraId="260969A8" w14:textId="6970078E" w:rsidR="008A3DD6" w:rsidRPr="00422E66" w:rsidRDefault="008A3DD6" w:rsidP="008B6E7D">
                            <w:pPr>
                              <w:jc w:val="center"/>
                              <w:rPr>
                                <w:rFonts w:ascii="Verdana" w:hAnsi="Verdana"/>
                                <w:b/>
                                <w:bCs/>
                                <w:color w:val="FFFFFF" w:themeColor="background1"/>
                                <w:sz w:val="72"/>
                                <w:szCs w:val="72"/>
                                <w:lang w:val="es-ES"/>
                              </w:rPr>
                            </w:pPr>
                            <w:r w:rsidRPr="00422E66">
                              <w:rPr>
                                <w:rFonts w:ascii="Verdana" w:hAnsi="Verdana"/>
                                <w:b/>
                                <w:bCs/>
                                <w:color w:val="FFFFFF" w:themeColor="background1"/>
                                <w:sz w:val="72"/>
                                <w:szCs w:val="72"/>
                                <w:lang w:val="es-ES"/>
                              </w:rPr>
                              <w:t>SUPERINTENDENCIA DEL SUBSIDIO FAMILIAR</w:t>
                            </w:r>
                          </w:p>
                          <w:p w14:paraId="23FCD096" w14:textId="77777777" w:rsidR="008A3DD6" w:rsidRPr="009427A8" w:rsidRDefault="008A3DD6" w:rsidP="008B6E7D">
                            <w:pPr>
                              <w:jc w:val="center"/>
                              <w:rPr>
                                <w:rFonts w:ascii="Verdana" w:hAnsi="Verdana"/>
                                <w:b/>
                                <w:bCs/>
                                <w:color w:val="FFFFFF" w:themeColor="background1"/>
                                <w:sz w:val="80"/>
                                <w:szCs w:val="80"/>
                                <w:lang w:val="es-ES"/>
                              </w:rPr>
                            </w:pPr>
                          </w:p>
                          <w:p w14:paraId="6052BF2A" w14:textId="0842F272" w:rsidR="008A3DD6" w:rsidRPr="009427A8" w:rsidRDefault="008A3DD6" w:rsidP="008B6E7D">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2025</w:t>
                            </w:r>
                          </w:p>
                          <w:p w14:paraId="0BD37AAA" w14:textId="77777777" w:rsidR="008A3DD6" w:rsidRPr="007F5349" w:rsidRDefault="008A3DD6">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3pt;margin-top:20.55pt;width:613.05pt;height:3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" filled="f" stroked="f" strokeweight=".5pt">
                <v:textbox>
                  <w:txbxContent>
                    <w:p w14:paraId="31A4A515" w14:textId="0A10F099" w:rsidR="008A3DD6" w:rsidRPr="00422E66" w:rsidRDefault="008A3DD6" w:rsidP="008B6E7D">
                      <w:pPr>
                        <w:jc w:val="center"/>
                        <w:rPr>
                          <w:rFonts w:ascii="Verdana" w:hAnsi="Verdana"/>
                          <w:b/>
                          <w:bCs/>
                          <w:color w:val="FFFFFF" w:themeColor="background1"/>
                          <w:sz w:val="72"/>
                          <w:szCs w:val="72"/>
                          <w:lang w:val="es-ES"/>
                        </w:rPr>
                      </w:pPr>
                      <w:r w:rsidRPr="00422E66">
                        <w:rPr>
                          <w:rFonts w:ascii="Verdana" w:hAnsi="Verdana"/>
                          <w:b/>
                          <w:bCs/>
                          <w:color w:val="FFFFFF" w:themeColor="background1"/>
                          <w:sz w:val="72"/>
                          <w:szCs w:val="72"/>
                          <w:lang w:val="es-ES"/>
                        </w:rPr>
                        <w:t>PLAN ANUAL DE ESTÍMULOS E INCENTIVOS</w:t>
                      </w:r>
                    </w:p>
                    <w:p w14:paraId="4463793E" w14:textId="77777777" w:rsidR="008A3DD6" w:rsidRPr="00422E66" w:rsidRDefault="008A3DD6" w:rsidP="008B6E7D">
                      <w:pPr>
                        <w:jc w:val="center"/>
                        <w:rPr>
                          <w:rFonts w:ascii="Verdana" w:hAnsi="Verdana"/>
                          <w:b/>
                          <w:bCs/>
                          <w:color w:val="FFFFFF" w:themeColor="background1"/>
                          <w:sz w:val="72"/>
                          <w:szCs w:val="72"/>
                          <w:lang w:val="es-ES"/>
                        </w:rPr>
                      </w:pPr>
                    </w:p>
                    <w:p w14:paraId="260969A8" w14:textId="6970078E" w:rsidR="008A3DD6" w:rsidRPr="00422E66" w:rsidRDefault="008A3DD6" w:rsidP="008B6E7D">
                      <w:pPr>
                        <w:jc w:val="center"/>
                        <w:rPr>
                          <w:rFonts w:ascii="Verdana" w:hAnsi="Verdana"/>
                          <w:b/>
                          <w:bCs/>
                          <w:color w:val="FFFFFF" w:themeColor="background1"/>
                          <w:sz w:val="72"/>
                          <w:szCs w:val="72"/>
                          <w:lang w:val="es-ES"/>
                        </w:rPr>
                      </w:pPr>
                      <w:r w:rsidRPr="00422E66">
                        <w:rPr>
                          <w:rFonts w:ascii="Verdana" w:hAnsi="Verdana"/>
                          <w:b/>
                          <w:bCs/>
                          <w:color w:val="FFFFFF" w:themeColor="background1"/>
                          <w:sz w:val="72"/>
                          <w:szCs w:val="72"/>
                          <w:lang w:val="es-ES"/>
                        </w:rPr>
                        <w:t>SUPERINTENDENCIA DEL SUBSIDIO FAMILIAR</w:t>
                      </w:r>
                    </w:p>
                    <w:p w14:paraId="23FCD096" w14:textId="77777777" w:rsidR="008A3DD6" w:rsidRPr="009427A8" w:rsidRDefault="008A3DD6" w:rsidP="008B6E7D">
                      <w:pPr>
                        <w:jc w:val="center"/>
                        <w:rPr>
                          <w:rFonts w:ascii="Verdana" w:hAnsi="Verdana"/>
                          <w:b/>
                          <w:bCs/>
                          <w:color w:val="FFFFFF" w:themeColor="background1"/>
                          <w:sz w:val="80"/>
                          <w:szCs w:val="80"/>
                          <w:lang w:val="es-ES"/>
                        </w:rPr>
                      </w:pPr>
                    </w:p>
                    <w:p w14:paraId="6052BF2A" w14:textId="0842F272" w:rsidR="008A3DD6" w:rsidRPr="009427A8" w:rsidRDefault="008A3DD6" w:rsidP="008B6E7D">
                      <w:pPr>
                        <w:jc w:val="center"/>
                        <w:rPr>
                          <w:rFonts w:ascii="Verdana" w:hAnsi="Verdana"/>
                          <w:b/>
                          <w:bCs/>
                          <w:color w:val="FFFFFF" w:themeColor="background1"/>
                          <w:sz w:val="80"/>
                          <w:szCs w:val="80"/>
                          <w:lang w:val="es-ES"/>
                        </w:rPr>
                      </w:pPr>
                      <w:r w:rsidRPr="009427A8">
                        <w:rPr>
                          <w:rFonts w:ascii="Verdana" w:hAnsi="Verdana"/>
                          <w:b/>
                          <w:bCs/>
                          <w:color w:val="FFFFFF" w:themeColor="background1"/>
                          <w:sz w:val="80"/>
                          <w:szCs w:val="80"/>
                          <w:lang w:val="es-ES"/>
                        </w:rPr>
                        <w:t>2025</w:t>
                      </w:r>
                    </w:p>
                    <w:p w14:paraId="0BD37AAA" w14:textId="77777777" w:rsidR="008A3DD6" w:rsidRPr="007F5349" w:rsidRDefault="008A3DD6">
                      <w:pPr>
                        <w:rPr>
                          <w:color w:val="FFFFFF" w:themeColor="background1"/>
                          <w:sz w:val="24"/>
                          <w:szCs w:val="24"/>
                        </w:rPr>
                      </w:pPr>
                    </w:p>
                  </w:txbxContent>
                </v:textbox>
              </v:shape>
            </w:pict>
          </mc:Fallback>
        </mc:AlternateContent>
      </w:r>
      <w:r w:rsidR="00F932CB" w:rsidRPr="00FD1E4C">
        <w:rPr>
          <w:noProof/>
        </w:rPr>
        <w:softHyphen/>
      </w:r>
      <w:r w:rsidR="00F932CB" w:rsidRPr="00FD1E4C">
        <w:rPr>
          <w:noProof/>
        </w:rPr>
        <w:softHyphen/>
      </w:r>
    </w:p>
    <w:p w14:paraId="6D2AF9BE" w14:textId="6EB639B2" w:rsidR="009D54CD" w:rsidRPr="00FD1E4C" w:rsidRDefault="009D54CD" w:rsidP="000C458C">
      <w:pPr>
        <w:rPr>
          <w:lang w:val="es-ES"/>
        </w:rPr>
      </w:pPr>
    </w:p>
    <w:p w14:paraId="24BBEEC1" w14:textId="5EA87A6C" w:rsidR="009D54CD" w:rsidRPr="00FD1E4C" w:rsidRDefault="009D54CD" w:rsidP="000C458C">
      <w:pPr>
        <w:rPr>
          <w:lang w:val="es-ES"/>
        </w:rPr>
      </w:pPr>
    </w:p>
    <w:p w14:paraId="4F7C0F63" w14:textId="66B6C581" w:rsidR="009D54CD" w:rsidRPr="00FD1E4C" w:rsidRDefault="009D54CD" w:rsidP="000C458C">
      <w:pPr>
        <w:rPr>
          <w:lang w:val="es-ES"/>
        </w:rPr>
      </w:pPr>
    </w:p>
    <w:p w14:paraId="656737EF" w14:textId="3C88ACA5" w:rsidR="004462DC" w:rsidRPr="00FD1E4C" w:rsidRDefault="004462DC" w:rsidP="000C458C">
      <w:pPr>
        <w:rPr>
          <w:lang w:val="es-ES"/>
        </w:rPr>
      </w:pPr>
    </w:p>
    <w:p w14:paraId="43D9A60A" w14:textId="2EEA2E9D" w:rsidR="004462DC" w:rsidRPr="00FD1E4C" w:rsidRDefault="004462DC" w:rsidP="000C458C">
      <w:pPr>
        <w:rPr>
          <w:lang w:val="es-ES"/>
        </w:rPr>
      </w:pPr>
    </w:p>
    <w:p w14:paraId="0FC39BC9" w14:textId="5ECD5FD2" w:rsidR="004462DC" w:rsidRPr="00FD1E4C" w:rsidRDefault="004462DC" w:rsidP="000C458C">
      <w:pPr>
        <w:rPr>
          <w:lang w:val="es-ES"/>
        </w:rPr>
      </w:pPr>
    </w:p>
    <w:p w14:paraId="5E3C32CD" w14:textId="61556EDA" w:rsidR="004462DC" w:rsidRPr="00FD1E4C" w:rsidRDefault="004462DC" w:rsidP="000C458C">
      <w:pPr>
        <w:rPr>
          <w:lang w:val="es-ES"/>
        </w:rPr>
      </w:pPr>
    </w:p>
    <w:p w14:paraId="4675D8EF" w14:textId="415ECE38" w:rsidR="004462DC" w:rsidRPr="00FD1E4C" w:rsidRDefault="004462DC" w:rsidP="000C458C">
      <w:pPr>
        <w:rPr>
          <w:lang w:val="es-ES"/>
        </w:rPr>
      </w:pPr>
    </w:p>
    <w:p w14:paraId="32102955" w14:textId="4CEBA3E4" w:rsidR="004462DC" w:rsidRPr="00FD1E4C" w:rsidRDefault="004462DC" w:rsidP="000C458C">
      <w:pPr>
        <w:rPr>
          <w:lang w:val="es-ES"/>
        </w:rPr>
      </w:pPr>
    </w:p>
    <w:p w14:paraId="310E79EC" w14:textId="3ED87ECD" w:rsidR="004462DC" w:rsidRPr="00FD1E4C" w:rsidRDefault="004462DC" w:rsidP="000C458C">
      <w:pPr>
        <w:rPr>
          <w:lang w:val="es-ES"/>
        </w:rPr>
      </w:pPr>
    </w:p>
    <w:p w14:paraId="1368169F" w14:textId="66A0452A" w:rsidR="004462DC" w:rsidRPr="00FD1E4C" w:rsidRDefault="004462DC" w:rsidP="000C458C">
      <w:pPr>
        <w:rPr>
          <w:lang w:val="es-ES"/>
        </w:rPr>
      </w:pPr>
    </w:p>
    <w:p w14:paraId="1B389AF8" w14:textId="7D990A64" w:rsidR="004462DC" w:rsidRPr="00FD1E4C" w:rsidRDefault="004462DC" w:rsidP="000C458C">
      <w:pPr>
        <w:rPr>
          <w:lang w:val="es-ES"/>
        </w:rPr>
      </w:pPr>
    </w:p>
    <w:p w14:paraId="659DE153" w14:textId="678E11C5" w:rsidR="004462DC" w:rsidRPr="00FD1E4C" w:rsidRDefault="004462DC" w:rsidP="000C458C">
      <w:pPr>
        <w:rPr>
          <w:lang w:val="es-ES"/>
        </w:rPr>
      </w:pPr>
    </w:p>
    <w:p w14:paraId="74DA270F" w14:textId="61974912" w:rsidR="004462DC" w:rsidRPr="00FD1E4C" w:rsidRDefault="004462DC" w:rsidP="000C458C">
      <w:pPr>
        <w:rPr>
          <w:lang w:val="es-ES"/>
        </w:rPr>
      </w:pPr>
    </w:p>
    <w:p w14:paraId="70195897" w14:textId="2DBAF75D" w:rsidR="004462DC" w:rsidRPr="00FD1E4C" w:rsidRDefault="004462DC" w:rsidP="000C458C">
      <w:pPr>
        <w:rPr>
          <w:lang w:val="es-ES"/>
        </w:rPr>
      </w:pPr>
    </w:p>
    <w:p w14:paraId="176899A9" w14:textId="0146C643" w:rsidR="004462DC" w:rsidRPr="00FD1E4C" w:rsidRDefault="004462DC" w:rsidP="000C458C">
      <w:pPr>
        <w:rPr>
          <w:lang w:val="es-ES"/>
        </w:rPr>
      </w:pPr>
    </w:p>
    <w:p w14:paraId="22DBA52A" w14:textId="1224A9BB" w:rsidR="004462DC" w:rsidRPr="00FD1E4C" w:rsidRDefault="004462DC" w:rsidP="000C458C">
      <w:pPr>
        <w:rPr>
          <w:lang w:val="es-ES"/>
        </w:rPr>
      </w:pPr>
    </w:p>
    <w:p w14:paraId="5F5BFBA5" w14:textId="45FEA045" w:rsidR="004462DC" w:rsidRPr="00FD1E4C" w:rsidRDefault="004462DC" w:rsidP="000C458C">
      <w:pPr>
        <w:rPr>
          <w:lang w:val="es-ES"/>
        </w:rPr>
      </w:pPr>
    </w:p>
    <w:p w14:paraId="66D1DC67" w14:textId="4C60BBC6" w:rsidR="004462DC" w:rsidRPr="00FD1E4C" w:rsidRDefault="004462DC" w:rsidP="000C458C">
      <w:pPr>
        <w:rPr>
          <w:lang w:val="es-ES"/>
        </w:rPr>
      </w:pPr>
    </w:p>
    <w:p w14:paraId="1C01581A" w14:textId="5FE76070" w:rsidR="004462DC" w:rsidRPr="00FD1E4C" w:rsidRDefault="004462DC" w:rsidP="000C458C">
      <w:pPr>
        <w:rPr>
          <w:lang w:val="es-ES"/>
        </w:rPr>
      </w:pPr>
    </w:p>
    <w:p w14:paraId="7A9D9A82" w14:textId="720C7D6B" w:rsidR="004462DC" w:rsidRPr="00FD1E4C" w:rsidRDefault="004462DC" w:rsidP="000C458C">
      <w:pPr>
        <w:rPr>
          <w:lang w:val="es-ES"/>
        </w:rPr>
      </w:pPr>
    </w:p>
    <w:p w14:paraId="0B3D6EDB" w14:textId="173AEF85" w:rsidR="004462DC" w:rsidRPr="00FD1E4C" w:rsidRDefault="004462DC" w:rsidP="000C458C">
      <w:pPr>
        <w:rPr>
          <w:lang w:val="es-ES"/>
        </w:rPr>
      </w:pPr>
    </w:p>
    <w:p w14:paraId="4ED28453" w14:textId="311C238C" w:rsidR="004462DC" w:rsidRPr="00FD1E4C" w:rsidRDefault="004462DC" w:rsidP="000C458C">
      <w:pPr>
        <w:rPr>
          <w:lang w:val="es-ES"/>
        </w:rPr>
      </w:pPr>
    </w:p>
    <w:p w14:paraId="7D2B49E7" w14:textId="40E9534E" w:rsidR="004462DC" w:rsidRPr="00FD1E4C" w:rsidRDefault="004462DC" w:rsidP="000C458C">
      <w:pPr>
        <w:rPr>
          <w:lang w:val="es-ES"/>
        </w:rPr>
      </w:pPr>
    </w:p>
    <w:p w14:paraId="00BF1663" w14:textId="77C6E03C" w:rsidR="004462DC" w:rsidRPr="00FD1E4C" w:rsidRDefault="004462DC" w:rsidP="000C458C">
      <w:pPr>
        <w:rPr>
          <w:lang w:val="es-ES"/>
        </w:rPr>
      </w:pPr>
    </w:p>
    <w:p w14:paraId="3DCA83FF" w14:textId="2B0B8FCE" w:rsidR="009D54CD" w:rsidRPr="00FD1E4C" w:rsidRDefault="009D54CD" w:rsidP="000C458C">
      <w:pPr>
        <w:rPr>
          <w:lang w:val="es-ES"/>
        </w:rPr>
      </w:pPr>
    </w:p>
    <w:p w14:paraId="1D3691AD" w14:textId="4E931535" w:rsidR="009D54CD" w:rsidRPr="00FD1E4C" w:rsidRDefault="009D54CD" w:rsidP="000C458C">
      <w:pPr>
        <w:rPr>
          <w:lang w:val="es-ES"/>
        </w:rPr>
      </w:pPr>
    </w:p>
    <w:p w14:paraId="517F5617" w14:textId="6BA60BBF" w:rsidR="009D54CD" w:rsidRPr="00FD1E4C" w:rsidRDefault="007F5349" w:rsidP="000C458C">
      <w:pPr>
        <w:rPr>
          <w:lang w:val="es-ES"/>
        </w:rPr>
      </w:pPr>
      <w:r w:rsidRPr="00FD1E4C">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8A3DD6" w:rsidRPr="007F5349" w:rsidRDefault="008A3DD6"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8A3DD6" w:rsidRPr="007F5349" w:rsidRDefault="008A3D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8A3DD6" w:rsidRPr="007F5349" w:rsidRDefault="008A3D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8A3DD6" w:rsidRPr="007F5349" w:rsidRDefault="008A3D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8A3DD6" w:rsidRPr="007F5349" w:rsidRDefault="008A3D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8A3DD6" w:rsidRPr="008B6E7D" w:rsidRDefault="008A3DD6"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8A3DD6" w:rsidRPr="008B6E7D" w:rsidRDefault="008A3DD6" w:rsidP="008B6E7D">
                            <w:pPr>
                              <w:pStyle w:val="Sinespaciado"/>
                              <w:jc w:val="center"/>
                              <w:rPr>
                                <w:rFonts w:ascii="Arial Narrow" w:hAnsi="Arial Narrow"/>
                                <w:color w:val="FFFFFF" w:themeColor="background1"/>
                              </w:rPr>
                            </w:pPr>
                          </w:p>
                          <w:p w14:paraId="17761ADF" w14:textId="28F18CE5" w:rsidR="008A3DD6" w:rsidRPr="008B6E7D" w:rsidRDefault="008A3DD6" w:rsidP="008B6E7D">
                            <w:pPr>
                              <w:pStyle w:val="Sinespaciado"/>
                              <w:jc w:val="center"/>
                              <w:rPr>
                                <w:rFonts w:ascii="Arial Narrow" w:hAnsi="Arial Narrow"/>
                                <w:color w:val="FFFFFF" w:themeColor="background1"/>
                              </w:rPr>
                            </w:pPr>
                          </w:p>
                          <w:p w14:paraId="71E72E59" w14:textId="268D67C2" w:rsidR="008A3DD6" w:rsidRPr="008B6E7D" w:rsidRDefault="008A3DD6" w:rsidP="008B6E7D">
                            <w:pPr>
                              <w:pStyle w:val="Sinespaciado"/>
                              <w:jc w:val="center"/>
                              <w:rPr>
                                <w:rFonts w:ascii="Arial Narrow" w:hAnsi="Arial Narrow"/>
                                <w:color w:val="FFFFFF" w:themeColor="background1"/>
                              </w:rPr>
                            </w:pPr>
                          </w:p>
                          <w:p w14:paraId="2DE45B99" w14:textId="4CB3C099" w:rsidR="008A3DD6" w:rsidRPr="008B6E7D" w:rsidRDefault="008A3DD6"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8A3DD6" w:rsidRPr="008B6E7D" w:rsidRDefault="008A3DD6" w:rsidP="008B6E7D">
                            <w:pPr>
                              <w:pStyle w:val="Sinespaciado"/>
                              <w:jc w:val="center"/>
                              <w:rPr>
                                <w:rFonts w:ascii="Arial" w:hAnsi="Arial" w:cs="Arial"/>
                                <w:color w:val="FFFFFF" w:themeColor="background1"/>
                                <w:sz w:val="16"/>
                              </w:rPr>
                            </w:pPr>
                          </w:p>
                          <w:p w14:paraId="4132E607" w14:textId="58AF7787" w:rsidR="008A3DD6" w:rsidRPr="008B6E7D" w:rsidRDefault="008A3DD6" w:rsidP="008B6E7D">
                            <w:pPr>
                              <w:pStyle w:val="Sinespaciado"/>
                              <w:jc w:val="center"/>
                              <w:rPr>
                                <w:rFonts w:ascii="Arial" w:hAnsi="Arial" w:cs="Arial"/>
                                <w:color w:val="FFFFFF" w:themeColor="background1"/>
                                <w:sz w:val="16"/>
                              </w:rPr>
                            </w:pPr>
                          </w:p>
                          <w:p w14:paraId="5E895FD7" w14:textId="69B54D54" w:rsidR="008A3DD6" w:rsidRPr="008B6E7D" w:rsidRDefault="008A3DD6" w:rsidP="008B6E7D">
                            <w:pPr>
                              <w:pStyle w:val="Sinespaciado"/>
                              <w:jc w:val="center"/>
                              <w:rPr>
                                <w:rFonts w:ascii="Arial" w:hAnsi="Arial" w:cs="Arial"/>
                                <w:color w:val="FFFFFF" w:themeColor="background1"/>
                                <w:sz w:val="16"/>
                              </w:rPr>
                            </w:pPr>
                          </w:p>
                          <w:p w14:paraId="33D23A08" w14:textId="23091635" w:rsidR="008A3DD6" w:rsidRPr="008B6E7D" w:rsidRDefault="008A3DD6" w:rsidP="008B6E7D">
                            <w:pPr>
                              <w:pStyle w:val="Sinespaciado"/>
                              <w:jc w:val="center"/>
                              <w:rPr>
                                <w:rFonts w:ascii="Arial" w:hAnsi="Arial" w:cs="Arial"/>
                                <w:color w:val="FFFFFF" w:themeColor="background1"/>
                                <w:sz w:val="16"/>
                              </w:rPr>
                            </w:pPr>
                          </w:p>
                          <w:p w14:paraId="2EA5A5CE" w14:textId="23D68C4E" w:rsidR="008A3DD6" w:rsidRPr="008B6E7D" w:rsidRDefault="008A3DD6" w:rsidP="008B6E7D">
                            <w:pPr>
                              <w:pStyle w:val="Sinespaciado"/>
                              <w:jc w:val="center"/>
                              <w:rPr>
                                <w:rFonts w:ascii="Arial" w:hAnsi="Arial" w:cs="Arial"/>
                                <w:color w:val="FFFFFF" w:themeColor="background1"/>
                                <w:sz w:val="16"/>
                              </w:rPr>
                            </w:pPr>
                          </w:p>
                          <w:p w14:paraId="78D15636" w14:textId="3D590FA0" w:rsidR="008A3DD6" w:rsidRPr="008B6E7D" w:rsidRDefault="008A3DD6"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8A3DD6" w:rsidRPr="007F5349" w:rsidRDefault="008A3DD6"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8A3DD6" w:rsidRPr="007F5349" w:rsidRDefault="008A3D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8A3DD6" w:rsidRPr="007F5349" w:rsidRDefault="008A3DD6"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8A3DD6" w:rsidRPr="007F5349" w:rsidRDefault="008A3D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8A3DD6" w:rsidRPr="007F5349" w:rsidRDefault="008A3DD6"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8A3DD6" w:rsidRPr="008B6E7D" w:rsidRDefault="008A3DD6"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8A3DD6" w:rsidRPr="008B6E7D" w:rsidRDefault="008A3DD6" w:rsidP="008B6E7D">
                      <w:pPr>
                        <w:pStyle w:val="Sinespaciado"/>
                        <w:jc w:val="center"/>
                        <w:rPr>
                          <w:rFonts w:ascii="Arial Narrow" w:hAnsi="Arial Narrow"/>
                          <w:color w:val="FFFFFF" w:themeColor="background1"/>
                        </w:rPr>
                      </w:pPr>
                    </w:p>
                    <w:p w14:paraId="17761ADF" w14:textId="28F18CE5" w:rsidR="008A3DD6" w:rsidRPr="008B6E7D" w:rsidRDefault="008A3DD6" w:rsidP="008B6E7D">
                      <w:pPr>
                        <w:pStyle w:val="Sinespaciado"/>
                        <w:jc w:val="center"/>
                        <w:rPr>
                          <w:rFonts w:ascii="Arial Narrow" w:hAnsi="Arial Narrow"/>
                          <w:color w:val="FFFFFF" w:themeColor="background1"/>
                        </w:rPr>
                      </w:pPr>
                    </w:p>
                    <w:p w14:paraId="71E72E59" w14:textId="268D67C2" w:rsidR="008A3DD6" w:rsidRPr="008B6E7D" w:rsidRDefault="008A3DD6" w:rsidP="008B6E7D">
                      <w:pPr>
                        <w:pStyle w:val="Sinespaciado"/>
                        <w:jc w:val="center"/>
                        <w:rPr>
                          <w:rFonts w:ascii="Arial Narrow" w:hAnsi="Arial Narrow"/>
                          <w:color w:val="FFFFFF" w:themeColor="background1"/>
                        </w:rPr>
                      </w:pPr>
                    </w:p>
                    <w:p w14:paraId="2DE45B99" w14:textId="4CB3C099" w:rsidR="008A3DD6" w:rsidRPr="008B6E7D" w:rsidRDefault="008A3DD6"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8A3DD6" w:rsidRPr="008B6E7D" w:rsidRDefault="008A3DD6" w:rsidP="008B6E7D">
                      <w:pPr>
                        <w:pStyle w:val="Sinespaciado"/>
                        <w:jc w:val="center"/>
                        <w:rPr>
                          <w:rFonts w:ascii="Arial" w:hAnsi="Arial" w:cs="Arial"/>
                          <w:color w:val="FFFFFF" w:themeColor="background1"/>
                          <w:sz w:val="16"/>
                        </w:rPr>
                      </w:pPr>
                    </w:p>
                    <w:p w14:paraId="4132E607" w14:textId="58AF7787" w:rsidR="008A3DD6" w:rsidRPr="008B6E7D" w:rsidRDefault="008A3DD6" w:rsidP="008B6E7D">
                      <w:pPr>
                        <w:pStyle w:val="Sinespaciado"/>
                        <w:jc w:val="center"/>
                        <w:rPr>
                          <w:rFonts w:ascii="Arial" w:hAnsi="Arial" w:cs="Arial"/>
                          <w:color w:val="FFFFFF" w:themeColor="background1"/>
                          <w:sz w:val="16"/>
                        </w:rPr>
                      </w:pPr>
                    </w:p>
                    <w:p w14:paraId="5E895FD7" w14:textId="69B54D54" w:rsidR="008A3DD6" w:rsidRPr="008B6E7D" w:rsidRDefault="008A3DD6" w:rsidP="008B6E7D">
                      <w:pPr>
                        <w:pStyle w:val="Sinespaciado"/>
                        <w:jc w:val="center"/>
                        <w:rPr>
                          <w:rFonts w:ascii="Arial" w:hAnsi="Arial" w:cs="Arial"/>
                          <w:color w:val="FFFFFF" w:themeColor="background1"/>
                          <w:sz w:val="16"/>
                        </w:rPr>
                      </w:pPr>
                    </w:p>
                    <w:p w14:paraId="33D23A08" w14:textId="23091635" w:rsidR="008A3DD6" w:rsidRPr="008B6E7D" w:rsidRDefault="008A3DD6" w:rsidP="008B6E7D">
                      <w:pPr>
                        <w:pStyle w:val="Sinespaciado"/>
                        <w:jc w:val="center"/>
                        <w:rPr>
                          <w:rFonts w:ascii="Arial" w:hAnsi="Arial" w:cs="Arial"/>
                          <w:color w:val="FFFFFF" w:themeColor="background1"/>
                          <w:sz w:val="16"/>
                        </w:rPr>
                      </w:pPr>
                    </w:p>
                    <w:p w14:paraId="2EA5A5CE" w14:textId="23D68C4E" w:rsidR="008A3DD6" w:rsidRPr="008B6E7D" w:rsidRDefault="008A3DD6" w:rsidP="008B6E7D">
                      <w:pPr>
                        <w:pStyle w:val="Sinespaciado"/>
                        <w:jc w:val="center"/>
                        <w:rPr>
                          <w:rFonts w:ascii="Arial" w:hAnsi="Arial" w:cs="Arial"/>
                          <w:color w:val="FFFFFF" w:themeColor="background1"/>
                          <w:sz w:val="16"/>
                        </w:rPr>
                      </w:pPr>
                    </w:p>
                    <w:p w14:paraId="78D15636" w14:textId="3D590FA0" w:rsidR="008A3DD6" w:rsidRPr="008B6E7D" w:rsidRDefault="008A3DD6"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FD1E4C" w:rsidRDefault="009D54CD" w:rsidP="000C458C">
      <w:pPr>
        <w:rPr>
          <w:lang w:val="es-ES"/>
        </w:rPr>
      </w:pPr>
    </w:p>
    <w:p w14:paraId="04F9EF41" w14:textId="71FA3FC0" w:rsidR="009D54CD" w:rsidRPr="00FD1E4C" w:rsidRDefault="009D54CD" w:rsidP="000C458C">
      <w:pPr>
        <w:rPr>
          <w:lang w:val="es-ES"/>
        </w:rPr>
      </w:pPr>
    </w:p>
    <w:p w14:paraId="035C3DF3" w14:textId="45570979" w:rsidR="009D54CD" w:rsidRPr="00FD1E4C" w:rsidRDefault="009D54CD" w:rsidP="000C458C">
      <w:pPr>
        <w:rPr>
          <w:lang w:val="es-ES"/>
        </w:rPr>
      </w:pPr>
    </w:p>
    <w:p w14:paraId="04C142A3" w14:textId="7DDD7884" w:rsidR="009D54CD" w:rsidRPr="00FD1E4C" w:rsidRDefault="009D54CD" w:rsidP="000C458C">
      <w:pPr>
        <w:rPr>
          <w:lang w:val="es-ES"/>
        </w:rPr>
      </w:pPr>
    </w:p>
    <w:p w14:paraId="052612E7" w14:textId="07C5933E" w:rsidR="00C57492" w:rsidRPr="00FD1E4C" w:rsidRDefault="007F5349" w:rsidP="000C458C">
      <w:pPr>
        <w:rPr>
          <w:lang w:val="es-ES"/>
        </w:rPr>
      </w:pPr>
      <w:r w:rsidRPr="00FD1E4C">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FD1E4C">
        <w:rPr>
          <w:lang w:val="es-ES"/>
        </w:rPr>
        <w:br w:type="page"/>
      </w:r>
      <w:bookmarkStart w:id="2" w:name="_Toc417999366"/>
      <w:bookmarkStart w:id="3" w:name="_Toc488672784"/>
      <w:bookmarkEnd w:id="0"/>
    </w:p>
    <w:p w14:paraId="665E2FA6" w14:textId="43366513" w:rsidR="009427A8" w:rsidRPr="00FD1E4C" w:rsidRDefault="00A2106E" w:rsidP="000C458C">
      <w:pPr>
        <w:pStyle w:val="Sinespaciado"/>
        <w:spacing w:line="276" w:lineRule="auto"/>
        <w:jc w:val="both"/>
        <w:rPr>
          <w:rFonts w:ascii="Arial" w:hAnsi="Arial" w:cs="Arial"/>
          <w:b/>
          <w:color w:val="000000" w:themeColor="text1"/>
        </w:rPr>
      </w:pPr>
      <w:r>
        <w:rPr>
          <w:rFonts w:ascii="Arial" w:hAnsi="Arial" w:cs="Arial"/>
          <w:b/>
          <w:color w:val="000000" w:themeColor="text1"/>
        </w:rPr>
        <w:lastRenderedPageBreak/>
        <w:t>Sandra Viviana Cadena Martínez</w:t>
      </w:r>
    </w:p>
    <w:p w14:paraId="4656CE91" w14:textId="26E645F1"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 xml:space="preserve">Superintendente </w:t>
      </w:r>
    </w:p>
    <w:p w14:paraId="0B3F73A9" w14:textId="77777777" w:rsidR="009427A8" w:rsidRPr="00FD1E4C" w:rsidRDefault="009427A8" w:rsidP="000C458C">
      <w:pPr>
        <w:pStyle w:val="Sinespaciado"/>
        <w:spacing w:line="276" w:lineRule="auto"/>
        <w:jc w:val="both"/>
        <w:rPr>
          <w:rFonts w:ascii="Arial" w:hAnsi="Arial" w:cs="Arial"/>
          <w:b/>
          <w:color w:val="000000" w:themeColor="text1"/>
        </w:rPr>
      </w:pPr>
    </w:p>
    <w:p w14:paraId="67FB43AE"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b/>
          <w:color w:val="000000" w:themeColor="text1"/>
        </w:rPr>
        <w:t>Adriana Mercedes Bonilla Morales</w:t>
      </w:r>
      <w:r w:rsidRPr="00FD1E4C">
        <w:rPr>
          <w:rFonts w:ascii="Arial" w:hAnsi="Arial" w:cs="Arial"/>
          <w:color w:val="000000" w:themeColor="text1"/>
        </w:rPr>
        <w:t xml:space="preserve"> </w:t>
      </w:r>
    </w:p>
    <w:p w14:paraId="164D192E" w14:textId="6140C214"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Superintendente Delega</w:t>
      </w:r>
      <w:r w:rsidR="00FD1E4C">
        <w:rPr>
          <w:rFonts w:ascii="Arial" w:hAnsi="Arial" w:cs="Arial"/>
          <w:color w:val="000000" w:themeColor="text1"/>
        </w:rPr>
        <w:t>da</w:t>
      </w:r>
      <w:r w:rsidRPr="00FD1E4C">
        <w:rPr>
          <w:rFonts w:ascii="Arial" w:hAnsi="Arial" w:cs="Arial"/>
          <w:color w:val="000000" w:themeColor="text1"/>
        </w:rPr>
        <w:t xml:space="preserve"> para la Gestión (E)</w:t>
      </w:r>
    </w:p>
    <w:p w14:paraId="26CBA8EB" w14:textId="77777777" w:rsidR="009427A8" w:rsidRPr="00FD1E4C" w:rsidRDefault="009427A8" w:rsidP="000C458C">
      <w:pPr>
        <w:pStyle w:val="Sinespaciado"/>
        <w:spacing w:line="276" w:lineRule="auto"/>
        <w:jc w:val="both"/>
        <w:rPr>
          <w:rFonts w:ascii="Arial" w:hAnsi="Arial" w:cs="Arial"/>
          <w:b/>
          <w:color w:val="000000" w:themeColor="text1"/>
        </w:rPr>
      </w:pPr>
    </w:p>
    <w:p w14:paraId="6E1C037A"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Gloria Maribel Torres Ramírez</w:t>
      </w:r>
    </w:p>
    <w:p w14:paraId="43BE63CB" w14:textId="42B316A9"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Superintendente Delega</w:t>
      </w:r>
      <w:r w:rsidR="00FD1E4C">
        <w:rPr>
          <w:rFonts w:ascii="Arial" w:hAnsi="Arial" w:cs="Arial"/>
          <w:color w:val="000000" w:themeColor="text1"/>
        </w:rPr>
        <w:t>da</w:t>
      </w:r>
      <w:r w:rsidRPr="00FD1E4C">
        <w:rPr>
          <w:rFonts w:ascii="Arial" w:hAnsi="Arial" w:cs="Arial"/>
          <w:color w:val="000000" w:themeColor="text1"/>
        </w:rPr>
        <w:t xml:space="preserve"> para la Responsabilidad Administrativa y Medidas Especiales </w:t>
      </w:r>
    </w:p>
    <w:p w14:paraId="7A0741FA" w14:textId="77777777" w:rsidR="009427A8" w:rsidRPr="00FD1E4C" w:rsidRDefault="009427A8" w:rsidP="000C458C">
      <w:pPr>
        <w:pStyle w:val="Sinespaciado"/>
        <w:spacing w:line="276" w:lineRule="auto"/>
        <w:jc w:val="both"/>
        <w:rPr>
          <w:rFonts w:ascii="Arial" w:hAnsi="Arial" w:cs="Arial"/>
          <w:b/>
          <w:color w:val="000000" w:themeColor="text1"/>
        </w:rPr>
      </w:pPr>
    </w:p>
    <w:p w14:paraId="037B0EDB" w14:textId="5394E4C2" w:rsidR="009427A8" w:rsidRPr="00FD1E4C" w:rsidRDefault="009427A8" w:rsidP="000C458C">
      <w:pPr>
        <w:pStyle w:val="Sinespaciado"/>
        <w:jc w:val="both"/>
        <w:rPr>
          <w:rFonts w:ascii="Arial" w:hAnsi="Arial" w:cs="Arial"/>
        </w:rPr>
      </w:pPr>
      <w:r w:rsidRPr="00FD1E4C">
        <w:rPr>
          <w:rFonts w:ascii="Arial" w:eastAsia="Arial" w:hAnsi="Arial" w:cs="Arial"/>
          <w:b/>
          <w:bCs/>
          <w:color w:val="000000" w:themeColor="text1"/>
        </w:rPr>
        <w:t>John Jader Atencio Zambrano</w:t>
      </w:r>
    </w:p>
    <w:p w14:paraId="22F5A4ED" w14:textId="44624399" w:rsidR="009427A8" w:rsidRPr="00FD1E4C" w:rsidRDefault="009427A8" w:rsidP="000C458C">
      <w:pPr>
        <w:pStyle w:val="Sinespaciado"/>
        <w:jc w:val="both"/>
        <w:rPr>
          <w:rFonts w:ascii="Arial" w:hAnsi="Arial" w:cs="Arial"/>
        </w:rPr>
      </w:pPr>
      <w:r w:rsidRPr="00FD1E4C">
        <w:rPr>
          <w:rFonts w:ascii="Arial" w:eastAsia="Arial" w:hAnsi="Arial" w:cs="Arial"/>
          <w:color w:val="000000" w:themeColor="text1"/>
        </w:rPr>
        <w:t>Superintendencia Delegada para Estudios Especiales y la Evaluación de Proyectos</w:t>
      </w:r>
    </w:p>
    <w:p w14:paraId="44C4E8DF" w14:textId="77777777" w:rsidR="009427A8" w:rsidRPr="00FD1E4C" w:rsidRDefault="009427A8" w:rsidP="000C458C">
      <w:pPr>
        <w:pStyle w:val="Sinespaciado"/>
        <w:spacing w:line="276" w:lineRule="auto"/>
        <w:jc w:val="both"/>
        <w:rPr>
          <w:rFonts w:ascii="Arial" w:hAnsi="Arial" w:cs="Arial"/>
          <w:b/>
          <w:color w:val="000000" w:themeColor="text1"/>
        </w:rPr>
      </w:pPr>
    </w:p>
    <w:p w14:paraId="51268582"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 xml:space="preserve">Adriana Mercedes Bonilla Morales </w:t>
      </w:r>
    </w:p>
    <w:p w14:paraId="4DDCA58A"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 xml:space="preserve">Dirección para la Gestión de las Cajas De Compensación Familiar  </w:t>
      </w:r>
    </w:p>
    <w:p w14:paraId="24C78CC1" w14:textId="77777777" w:rsidR="009427A8" w:rsidRPr="00FD1E4C" w:rsidRDefault="009427A8" w:rsidP="000C458C">
      <w:pPr>
        <w:pStyle w:val="Sinespaciado"/>
        <w:spacing w:line="276" w:lineRule="auto"/>
        <w:jc w:val="both"/>
        <w:rPr>
          <w:rFonts w:ascii="Arial" w:hAnsi="Arial" w:cs="Arial"/>
          <w:b/>
          <w:color w:val="000000" w:themeColor="text1"/>
        </w:rPr>
      </w:pPr>
    </w:p>
    <w:p w14:paraId="166F97FD"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Pedro Acosta Lemus</w:t>
      </w:r>
    </w:p>
    <w:p w14:paraId="52269083"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Dirección de Gestión Financiera y Contable</w:t>
      </w:r>
    </w:p>
    <w:p w14:paraId="2C82D5FF" w14:textId="77777777" w:rsidR="009427A8" w:rsidRPr="00FD1E4C" w:rsidRDefault="009427A8" w:rsidP="000C458C">
      <w:pPr>
        <w:pStyle w:val="Sinespaciado"/>
        <w:spacing w:line="276" w:lineRule="auto"/>
        <w:jc w:val="both"/>
        <w:rPr>
          <w:rFonts w:ascii="Arial" w:hAnsi="Arial" w:cs="Arial"/>
          <w:color w:val="000000" w:themeColor="text1"/>
        </w:rPr>
      </w:pPr>
    </w:p>
    <w:p w14:paraId="32585A66" w14:textId="51F2A81F" w:rsidR="009427A8" w:rsidRPr="00FD1E4C" w:rsidRDefault="00927D14" w:rsidP="000C458C">
      <w:pPr>
        <w:autoSpaceDE/>
        <w:autoSpaceDN/>
        <w:adjustRightInd/>
        <w:spacing w:line="276" w:lineRule="auto"/>
        <w:rPr>
          <w:b/>
          <w:color w:val="000000" w:themeColor="text1"/>
        </w:rPr>
      </w:pPr>
      <w:r w:rsidRPr="00FD1E4C">
        <w:rPr>
          <w:b/>
          <w:color w:val="000000" w:themeColor="text1"/>
        </w:rPr>
        <w:t>Katerin Gómez Olaya</w:t>
      </w:r>
    </w:p>
    <w:p w14:paraId="0290CED4" w14:textId="6617CC84" w:rsidR="009427A8" w:rsidRPr="00FD1E4C" w:rsidRDefault="009427A8" w:rsidP="000C458C">
      <w:pPr>
        <w:autoSpaceDE/>
        <w:autoSpaceDN/>
        <w:adjustRightInd/>
        <w:spacing w:line="276" w:lineRule="auto"/>
        <w:rPr>
          <w:color w:val="000000" w:themeColor="text1"/>
        </w:rPr>
      </w:pPr>
      <w:r w:rsidRPr="00FD1E4C">
        <w:rPr>
          <w:color w:val="000000" w:themeColor="text1"/>
        </w:rPr>
        <w:t>Secretari</w:t>
      </w:r>
      <w:r w:rsidR="006930C6">
        <w:rPr>
          <w:color w:val="000000" w:themeColor="text1"/>
        </w:rPr>
        <w:t>a</w:t>
      </w:r>
      <w:r w:rsidRPr="00FD1E4C">
        <w:rPr>
          <w:color w:val="000000" w:themeColor="text1"/>
        </w:rPr>
        <w:t xml:space="preserve"> General </w:t>
      </w:r>
    </w:p>
    <w:p w14:paraId="085B5158" w14:textId="77777777" w:rsidR="009427A8" w:rsidRPr="00FD1E4C" w:rsidRDefault="009427A8" w:rsidP="000C458C">
      <w:pPr>
        <w:pStyle w:val="Sinespaciado"/>
        <w:spacing w:line="276" w:lineRule="auto"/>
        <w:jc w:val="both"/>
        <w:rPr>
          <w:rFonts w:ascii="Arial" w:hAnsi="Arial" w:cs="Arial"/>
          <w:b/>
          <w:color w:val="000000" w:themeColor="text1"/>
        </w:rPr>
      </w:pPr>
    </w:p>
    <w:p w14:paraId="324C4489"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 xml:space="preserve">Nini Johanna Sandoval Jaime </w:t>
      </w:r>
    </w:p>
    <w:p w14:paraId="32EE02A5"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Coordinadora Grupo de Talento Humano</w:t>
      </w:r>
    </w:p>
    <w:p w14:paraId="6FE83816" w14:textId="77777777" w:rsidR="009427A8" w:rsidRPr="00FD1E4C" w:rsidRDefault="009427A8" w:rsidP="000C458C">
      <w:pPr>
        <w:pStyle w:val="Sinespaciado"/>
        <w:spacing w:line="276" w:lineRule="auto"/>
        <w:jc w:val="both"/>
        <w:rPr>
          <w:rFonts w:ascii="Arial" w:hAnsi="Arial" w:cs="Arial"/>
          <w:b/>
          <w:color w:val="000000" w:themeColor="text1"/>
        </w:rPr>
      </w:pPr>
    </w:p>
    <w:p w14:paraId="3ABC98C5"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Tania Violeta Vargas Luna</w:t>
      </w:r>
    </w:p>
    <w:p w14:paraId="703D87AB"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 xml:space="preserve">Jefe Oficina Asesora Planeación </w:t>
      </w:r>
    </w:p>
    <w:p w14:paraId="038A9D9E" w14:textId="77777777" w:rsidR="009427A8" w:rsidRPr="00FD1E4C" w:rsidRDefault="009427A8" w:rsidP="000C458C">
      <w:pPr>
        <w:pStyle w:val="Sinespaciado"/>
        <w:spacing w:line="276" w:lineRule="auto"/>
        <w:jc w:val="both"/>
        <w:rPr>
          <w:rFonts w:ascii="Arial" w:hAnsi="Arial" w:cs="Arial"/>
          <w:b/>
          <w:color w:val="000000" w:themeColor="text1"/>
        </w:rPr>
      </w:pPr>
    </w:p>
    <w:p w14:paraId="77CD587D" w14:textId="473A6F95"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 xml:space="preserve">Grety Patricia Albán </w:t>
      </w:r>
    </w:p>
    <w:p w14:paraId="1BC8A60E"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Jefe Oficina Asesora Jurídica</w:t>
      </w:r>
    </w:p>
    <w:p w14:paraId="7B971743" w14:textId="77777777" w:rsidR="009427A8" w:rsidRPr="00FD1E4C" w:rsidRDefault="009427A8" w:rsidP="000C458C">
      <w:pPr>
        <w:pStyle w:val="Sinespaciado"/>
        <w:spacing w:line="276" w:lineRule="auto"/>
        <w:jc w:val="both"/>
        <w:rPr>
          <w:rFonts w:ascii="Arial" w:hAnsi="Arial" w:cs="Arial"/>
          <w:color w:val="000000" w:themeColor="text1"/>
        </w:rPr>
      </w:pPr>
    </w:p>
    <w:p w14:paraId="6E645DAC"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José William Casallas Fandiño</w:t>
      </w:r>
    </w:p>
    <w:p w14:paraId="1B6A84E6"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Jefe Oficina de Control Interno</w:t>
      </w:r>
    </w:p>
    <w:p w14:paraId="6079374E" w14:textId="77777777" w:rsidR="009427A8" w:rsidRPr="00FD1E4C" w:rsidRDefault="009427A8" w:rsidP="000C458C">
      <w:pPr>
        <w:pStyle w:val="Sinespaciado"/>
        <w:spacing w:line="276" w:lineRule="auto"/>
        <w:jc w:val="both"/>
        <w:rPr>
          <w:rFonts w:ascii="Arial" w:hAnsi="Arial" w:cs="Arial"/>
          <w:b/>
          <w:color w:val="000000" w:themeColor="text1"/>
        </w:rPr>
      </w:pPr>
    </w:p>
    <w:p w14:paraId="254B9DAE" w14:textId="2CF9A09F" w:rsidR="009427A8" w:rsidRPr="00FD1E4C" w:rsidRDefault="00A2106E" w:rsidP="000C458C">
      <w:pPr>
        <w:pStyle w:val="Sinespaciado"/>
        <w:spacing w:line="276" w:lineRule="auto"/>
        <w:jc w:val="both"/>
        <w:rPr>
          <w:rFonts w:ascii="Arial" w:hAnsi="Arial" w:cs="Arial"/>
          <w:b/>
          <w:color w:val="000000" w:themeColor="text1"/>
        </w:rPr>
      </w:pPr>
      <w:r>
        <w:rPr>
          <w:rFonts w:ascii="Arial" w:hAnsi="Arial" w:cs="Arial"/>
          <w:b/>
          <w:color w:val="000000" w:themeColor="text1"/>
        </w:rPr>
        <w:t>Claudia Lorena Cortes Arias</w:t>
      </w:r>
    </w:p>
    <w:p w14:paraId="60ECD6BA" w14:textId="3B0507DE"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Jefe Oficina de Protección al Usuario</w:t>
      </w:r>
      <w:r w:rsidR="00927D14" w:rsidRPr="00FD1E4C">
        <w:rPr>
          <w:rFonts w:ascii="Arial" w:hAnsi="Arial" w:cs="Arial"/>
          <w:color w:val="000000" w:themeColor="text1"/>
        </w:rPr>
        <w:t xml:space="preserve"> (E)</w:t>
      </w:r>
    </w:p>
    <w:p w14:paraId="78F69873" w14:textId="77777777" w:rsidR="009427A8" w:rsidRPr="00FD1E4C" w:rsidRDefault="009427A8" w:rsidP="000C458C">
      <w:pPr>
        <w:pStyle w:val="Sinespaciado"/>
        <w:spacing w:line="276" w:lineRule="auto"/>
        <w:jc w:val="both"/>
        <w:rPr>
          <w:rFonts w:ascii="Arial" w:hAnsi="Arial" w:cs="Arial"/>
          <w:color w:val="000000" w:themeColor="text1"/>
        </w:rPr>
      </w:pPr>
    </w:p>
    <w:p w14:paraId="27436FC9" w14:textId="77777777" w:rsidR="009427A8" w:rsidRPr="00FD1E4C" w:rsidRDefault="009427A8" w:rsidP="000C458C">
      <w:pPr>
        <w:pStyle w:val="Sinespaciado"/>
        <w:spacing w:line="276" w:lineRule="auto"/>
        <w:jc w:val="both"/>
        <w:rPr>
          <w:rFonts w:ascii="Arial" w:hAnsi="Arial" w:cs="Arial"/>
          <w:b/>
          <w:color w:val="000000" w:themeColor="text1"/>
        </w:rPr>
      </w:pPr>
      <w:r w:rsidRPr="00FD1E4C">
        <w:rPr>
          <w:rFonts w:ascii="Arial" w:hAnsi="Arial" w:cs="Arial"/>
          <w:b/>
          <w:color w:val="000000" w:themeColor="text1"/>
        </w:rPr>
        <w:t>Luisa Fernanda Pardo Sánchez</w:t>
      </w:r>
    </w:p>
    <w:p w14:paraId="61243D2C" w14:textId="77777777" w:rsidR="009427A8" w:rsidRPr="00FD1E4C" w:rsidRDefault="009427A8" w:rsidP="000C458C">
      <w:pPr>
        <w:pStyle w:val="Sinespaciado"/>
        <w:spacing w:line="276" w:lineRule="auto"/>
        <w:jc w:val="both"/>
        <w:rPr>
          <w:rFonts w:ascii="Arial" w:hAnsi="Arial" w:cs="Arial"/>
          <w:color w:val="000000" w:themeColor="text1"/>
        </w:rPr>
      </w:pPr>
      <w:r w:rsidRPr="00FD1E4C">
        <w:rPr>
          <w:rFonts w:ascii="Arial" w:hAnsi="Arial" w:cs="Arial"/>
          <w:color w:val="000000" w:themeColor="text1"/>
        </w:rPr>
        <w:t>Jefe Oficina de Tecnologías de la Información</w:t>
      </w:r>
    </w:p>
    <w:p w14:paraId="464BA1F1" w14:textId="403B619E" w:rsidR="00C37CCD" w:rsidRDefault="00C37CCD" w:rsidP="000C458C">
      <w:pPr>
        <w:spacing w:line="276" w:lineRule="auto"/>
        <w:rPr>
          <w:lang w:val="es-ES"/>
        </w:rPr>
      </w:pPr>
      <w:r>
        <w:rPr>
          <w:lang w:val="es-ES"/>
        </w:rPr>
        <w:br w:type="page"/>
      </w:r>
    </w:p>
    <w:p w14:paraId="411CB241" w14:textId="77777777" w:rsidR="009427A8" w:rsidRPr="00FD1E4C" w:rsidRDefault="009427A8" w:rsidP="000C458C">
      <w:pPr>
        <w:spacing w:line="276" w:lineRule="auto"/>
        <w:rPr>
          <w:lang w:val="es-ES"/>
        </w:rPr>
      </w:pPr>
    </w:p>
    <w:sdt>
      <w:sdtPr>
        <w:rPr>
          <w:rFonts w:ascii="Arial" w:hAnsi="Arial"/>
          <w:b/>
          <w:noProof/>
          <w:color w:val="000000" w:themeColor="text1"/>
          <w:sz w:val="22"/>
          <w:szCs w:val="22"/>
          <w:lang w:val="es-ES" w:eastAsia="en-US"/>
        </w:rPr>
        <w:id w:val="-242798099"/>
        <w:docPartObj>
          <w:docPartGallery w:val="Table of Contents"/>
          <w:docPartUnique/>
        </w:docPartObj>
      </w:sdtPr>
      <w:sdtEndPr>
        <w:rPr>
          <w:b w:val="0"/>
          <w:bCs w:val="0"/>
          <w:noProof w:val="0"/>
          <w:color w:val="000000"/>
          <w:lang w:val="es-CO"/>
        </w:rPr>
      </w:sdtEndPr>
      <w:sdtContent>
        <w:p w14:paraId="7FD6DCFB" w14:textId="77777777" w:rsidR="009427A8" w:rsidRPr="0032237F" w:rsidRDefault="009427A8" w:rsidP="00C37CCD">
          <w:pPr>
            <w:pStyle w:val="TtuloTDC"/>
            <w:spacing w:before="0" w:line="276" w:lineRule="auto"/>
            <w:jc w:val="center"/>
            <w:rPr>
              <w:rFonts w:ascii="Arial" w:eastAsiaTheme="minorEastAsia" w:hAnsi="Arial"/>
              <w:b/>
              <w:noProof/>
              <w:color w:val="auto"/>
              <w:sz w:val="22"/>
              <w:szCs w:val="22"/>
            </w:rPr>
          </w:pPr>
          <w:r w:rsidRPr="0032237F">
            <w:rPr>
              <w:rFonts w:ascii="Arial" w:eastAsiaTheme="minorEastAsia" w:hAnsi="Arial"/>
              <w:b/>
              <w:noProof/>
              <w:color w:val="auto"/>
              <w:sz w:val="22"/>
              <w:szCs w:val="22"/>
            </w:rPr>
            <w:t>CONTENIDO</w:t>
          </w:r>
        </w:p>
        <w:p w14:paraId="70E88603" w14:textId="77777777" w:rsidR="009427A8" w:rsidRPr="0032237F" w:rsidRDefault="009427A8" w:rsidP="000C458C">
          <w:pPr>
            <w:rPr>
              <w:color w:val="auto"/>
              <w:lang w:eastAsia="es-CO"/>
            </w:rPr>
          </w:pPr>
        </w:p>
        <w:p w14:paraId="316365B6" w14:textId="277CE35E" w:rsidR="00C868F0" w:rsidRDefault="009427A8">
          <w:pPr>
            <w:pStyle w:val="TDC1"/>
            <w:rPr>
              <w:rFonts w:asciiTheme="minorHAnsi" w:eastAsiaTheme="minorEastAsia" w:hAnsiTheme="minorHAnsi" w:cstheme="minorBidi"/>
              <w:noProof/>
              <w:color w:val="auto"/>
              <w:lang w:eastAsia="es-CO"/>
            </w:rPr>
          </w:pPr>
          <w:r w:rsidRPr="0032237F">
            <w:rPr>
              <w:color w:val="auto"/>
            </w:rPr>
            <w:fldChar w:fldCharType="begin"/>
          </w:r>
          <w:r w:rsidRPr="0032237F">
            <w:instrText xml:space="preserve"> TOC \o "1-3" \h \z \u </w:instrText>
          </w:r>
          <w:r w:rsidRPr="0032237F">
            <w:rPr>
              <w:color w:val="auto"/>
            </w:rPr>
            <w:fldChar w:fldCharType="separate"/>
          </w:r>
          <w:hyperlink w:anchor="_Toc188442948" w:history="1">
            <w:r w:rsidR="00C868F0" w:rsidRPr="00A456AB">
              <w:rPr>
                <w:rStyle w:val="Hipervnculo"/>
                <w:rFonts w:eastAsia="Times New Roman"/>
                <w:noProof/>
                <w:lang w:eastAsia="es-CO"/>
              </w:rPr>
              <w:t>INTRODUCCIÓN</w:t>
            </w:r>
            <w:r w:rsidR="00C868F0">
              <w:rPr>
                <w:noProof/>
                <w:webHidden/>
              </w:rPr>
              <w:tab/>
            </w:r>
            <w:r w:rsidR="00C868F0">
              <w:rPr>
                <w:noProof/>
                <w:webHidden/>
              </w:rPr>
              <w:fldChar w:fldCharType="begin"/>
            </w:r>
            <w:r w:rsidR="00C868F0">
              <w:rPr>
                <w:noProof/>
                <w:webHidden/>
              </w:rPr>
              <w:instrText xml:space="preserve"> PAGEREF _Toc188442948 \h </w:instrText>
            </w:r>
            <w:r w:rsidR="00C868F0">
              <w:rPr>
                <w:noProof/>
                <w:webHidden/>
              </w:rPr>
            </w:r>
            <w:r w:rsidR="00C868F0">
              <w:rPr>
                <w:noProof/>
                <w:webHidden/>
              </w:rPr>
              <w:fldChar w:fldCharType="separate"/>
            </w:r>
            <w:r w:rsidR="00037E36">
              <w:rPr>
                <w:noProof/>
                <w:webHidden/>
              </w:rPr>
              <w:t>4</w:t>
            </w:r>
            <w:r w:rsidR="00C868F0">
              <w:rPr>
                <w:noProof/>
                <w:webHidden/>
              </w:rPr>
              <w:fldChar w:fldCharType="end"/>
            </w:r>
          </w:hyperlink>
        </w:p>
        <w:p w14:paraId="4D41CBEF" w14:textId="698C5804" w:rsidR="00C868F0" w:rsidRDefault="00472B84">
          <w:pPr>
            <w:pStyle w:val="TDC1"/>
            <w:rPr>
              <w:rFonts w:asciiTheme="minorHAnsi" w:eastAsiaTheme="minorEastAsia" w:hAnsiTheme="minorHAnsi" w:cstheme="minorBidi"/>
              <w:noProof/>
              <w:color w:val="auto"/>
              <w:lang w:eastAsia="es-CO"/>
            </w:rPr>
          </w:pPr>
          <w:hyperlink w:anchor="_Toc188442949" w:history="1">
            <w:r w:rsidR="00C868F0" w:rsidRPr="00A456AB">
              <w:rPr>
                <w:rStyle w:val="Hipervnculo"/>
                <w:bCs/>
                <w:noProof/>
              </w:rPr>
              <w:t>1.</w:t>
            </w:r>
            <w:r w:rsidR="00C868F0">
              <w:rPr>
                <w:rFonts w:asciiTheme="minorHAnsi" w:eastAsiaTheme="minorEastAsia" w:hAnsiTheme="minorHAnsi" w:cstheme="minorBidi"/>
                <w:noProof/>
                <w:color w:val="auto"/>
                <w:lang w:eastAsia="es-CO"/>
              </w:rPr>
              <w:tab/>
            </w:r>
            <w:r w:rsidR="00C868F0" w:rsidRPr="00A456AB">
              <w:rPr>
                <w:rStyle w:val="Hipervnculo"/>
                <w:noProof/>
              </w:rPr>
              <w:t>LINEAMIENTOS NORMATIVOS</w:t>
            </w:r>
            <w:r w:rsidR="00C868F0">
              <w:rPr>
                <w:noProof/>
                <w:webHidden/>
              </w:rPr>
              <w:tab/>
            </w:r>
            <w:r w:rsidR="00C868F0">
              <w:rPr>
                <w:noProof/>
                <w:webHidden/>
              </w:rPr>
              <w:fldChar w:fldCharType="begin"/>
            </w:r>
            <w:r w:rsidR="00C868F0">
              <w:rPr>
                <w:noProof/>
                <w:webHidden/>
              </w:rPr>
              <w:instrText xml:space="preserve"> PAGEREF _Toc188442949 \h </w:instrText>
            </w:r>
            <w:r w:rsidR="00C868F0">
              <w:rPr>
                <w:noProof/>
                <w:webHidden/>
              </w:rPr>
            </w:r>
            <w:r w:rsidR="00C868F0">
              <w:rPr>
                <w:noProof/>
                <w:webHidden/>
              </w:rPr>
              <w:fldChar w:fldCharType="separate"/>
            </w:r>
            <w:r w:rsidR="00037E36">
              <w:rPr>
                <w:noProof/>
                <w:webHidden/>
              </w:rPr>
              <w:t>4</w:t>
            </w:r>
            <w:r w:rsidR="00C868F0">
              <w:rPr>
                <w:noProof/>
                <w:webHidden/>
              </w:rPr>
              <w:fldChar w:fldCharType="end"/>
            </w:r>
          </w:hyperlink>
        </w:p>
        <w:p w14:paraId="70398157" w14:textId="13B71C97" w:rsidR="00C868F0" w:rsidRDefault="00472B84">
          <w:pPr>
            <w:pStyle w:val="TDC1"/>
            <w:rPr>
              <w:rFonts w:asciiTheme="minorHAnsi" w:eastAsiaTheme="minorEastAsia" w:hAnsiTheme="minorHAnsi" w:cstheme="minorBidi"/>
              <w:noProof/>
              <w:color w:val="auto"/>
              <w:lang w:eastAsia="es-CO"/>
            </w:rPr>
          </w:pPr>
          <w:hyperlink w:anchor="_Toc188442950" w:history="1">
            <w:r w:rsidR="00C868F0" w:rsidRPr="00A456AB">
              <w:rPr>
                <w:rStyle w:val="Hipervnculo"/>
                <w:noProof/>
              </w:rPr>
              <w:t>2.</w:t>
            </w:r>
            <w:r w:rsidR="00C868F0">
              <w:rPr>
                <w:rFonts w:asciiTheme="minorHAnsi" w:eastAsiaTheme="minorEastAsia" w:hAnsiTheme="minorHAnsi" w:cstheme="minorBidi"/>
                <w:noProof/>
                <w:color w:val="auto"/>
                <w:lang w:eastAsia="es-CO"/>
              </w:rPr>
              <w:tab/>
            </w:r>
            <w:r w:rsidR="00C868F0" w:rsidRPr="00A456AB">
              <w:rPr>
                <w:rStyle w:val="Hipervnculo"/>
                <w:noProof/>
              </w:rPr>
              <w:t>OBJETIVO GENERAL</w:t>
            </w:r>
            <w:r w:rsidR="00C868F0">
              <w:rPr>
                <w:noProof/>
                <w:webHidden/>
              </w:rPr>
              <w:tab/>
            </w:r>
            <w:r w:rsidR="00C868F0">
              <w:rPr>
                <w:noProof/>
                <w:webHidden/>
              </w:rPr>
              <w:fldChar w:fldCharType="begin"/>
            </w:r>
            <w:r w:rsidR="00C868F0">
              <w:rPr>
                <w:noProof/>
                <w:webHidden/>
              </w:rPr>
              <w:instrText xml:space="preserve"> PAGEREF _Toc188442950 \h </w:instrText>
            </w:r>
            <w:r w:rsidR="00C868F0">
              <w:rPr>
                <w:noProof/>
                <w:webHidden/>
              </w:rPr>
            </w:r>
            <w:r w:rsidR="00C868F0">
              <w:rPr>
                <w:noProof/>
                <w:webHidden/>
              </w:rPr>
              <w:fldChar w:fldCharType="separate"/>
            </w:r>
            <w:r w:rsidR="00037E36">
              <w:rPr>
                <w:noProof/>
                <w:webHidden/>
              </w:rPr>
              <w:t>5</w:t>
            </w:r>
            <w:r w:rsidR="00C868F0">
              <w:rPr>
                <w:noProof/>
                <w:webHidden/>
              </w:rPr>
              <w:fldChar w:fldCharType="end"/>
            </w:r>
          </w:hyperlink>
        </w:p>
        <w:p w14:paraId="6923C78F" w14:textId="4741E73C" w:rsidR="00C868F0" w:rsidRDefault="00472B84">
          <w:pPr>
            <w:pStyle w:val="TDC2"/>
            <w:rPr>
              <w:rFonts w:asciiTheme="minorHAnsi" w:eastAsiaTheme="minorEastAsia" w:hAnsiTheme="minorHAnsi" w:cstheme="minorBidi"/>
              <w:noProof/>
              <w:color w:val="auto"/>
              <w:lang w:eastAsia="es-CO"/>
            </w:rPr>
          </w:pPr>
          <w:hyperlink w:anchor="_Toc188442951" w:history="1">
            <w:r w:rsidR="00C868F0" w:rsidRPr="00A456AB">
              <w:rPr>
                <w:rStyle w:val="Hipervnculo"/>
                <w:b/>
                <w:noProof/>
              </w:rPr>
              <w:t>2.1</w:t>
            </w:r>
            <w:r w:rsidR="00C868F0" w:rsidRPr="00C868F0">
              <w:rPr>
                <w:rFonts w:asciiTheme="minorHAnsi" w:eastAsiaTheme="minorEastAsia" w:hAnsiTheme="minorHAnsi" w:cstheme="minorBidi"/>
                <w:noProof/>
                <w:color w:val="auto"/>
                <w:lang w:eastAsia="es-CO"/>
              </w:rPr>
              <w:tab/>
            </w:r>
            <w:r w:rsidR="00C868F0" w:rsidRPr="00C868F0">
              <w:rPr>
                <w:rStyle w:val="Hipervnculo"/>
                <w:noProof/>
              </w:rPr>
              <w:t>OBJETIVOS ESPECÍFICOS</w:t>
            </w:r>
            <w:r w:rsidR="00C868F0">
              <w:rPr>
                <w:noProof/>
                <w:webHidden/>
              </w:rPr>
              <w:tab/>
            </w:r>
            <w:r w:rsidR="00C868F0">
              <w:rPr>
                <w:noProof/>
                <w:webHidden/>
              </w:rPr>
              <w:fldChar w:fldCharType="begin"/>
            </w:r>
            <w:r w:rsidR="00C868F0">
              <w:rPr>
                <w:noProof/>
                <w:webHidden/>
              </w:rPr>
              <w:instrText xml:space="preserve"> PAGEREF _Toc188442951 \h </w:instrText>
            </w:r>
            <w:r w:rsidR="00C868F0">
              <w:rPr>
                <w:noProof/>
                <w:webHidden/>
              </w:rPr>
            </w:r>
            <w:r w:rsidR="00C868F0">
              <w:rPr>
                <w:noProof/>
                <w:webHidden/>
              </w:rPr>
              <w:fldChar w:fldCharType="separate"/>
            </w:r>
            <w:r w:rsidR="00037E36">
              <w:rPr>
                <w:noProof/>
                <w:webHidden/>
              </w:rPr>
              <w:t>5</w:t>
            </w:r>
            <w:r w:rsidR="00C868F0">
              <w:rPr>
                <w:noProof/>
                <w:webHidden/>
              </w:rPr>
              <w:fldChar w:fldCharType="end"/>
            </w:r>
          </w:hyperlink>
        </w:p>
        <w:p w14:paraId="1CABBAF4" w14:textId="253622A5" w:rsidR="00C868F0" w:rsidRDefault="00472B84">
          <w:pPr>
            <w:pStyle w:val="TDC1"/>
            <w:rPr>
              <w:rFonts w:asciiTheme="minorHAnsi" w:eastAsiaTheme="minorEastAsia" w:hAnsiTheme="minorHAnsi" w:cstheme="minorBidi"/>
              <w:noProof/>
              <w:color w:val="auto"/>
              <w:lang w:eastAsia="es-CO"/>
            </w:rPr>
          </w:pPr>
          <w:hyperlink w:anchor="_Toc188442952" w:history="1">
            <w:r w:rsidR="00C868F0" w:rsidRPr="00A456AB">
              <w:rPr>
                <w:rStyle w:val="Hipervnculo"/>
                <w:bCs/>
                <w:noProof/>
              </w:rPr>
              <w:t>3.</w:t>
            </w:r>
            <w:r w:rsidR="00C868F0">
              <w:rPr>
                <w:rFonts w:asciiTheme="minorHAnsi" w:eastAsiaTheme="minorEastAsia" w:hAnsiTheme="minorHAnsi" w:cstheme="minorBidi"/>
                <w:noProof/>
                <w:color w:val="auto"/>
                <w:lang w:eastAsia="es-CO"/>
              </w:rPr>
              <w:tab/>
            </w:r>
            <w:r w:rsidR="00C868F0" w:rsidRPr="00A456AB">
              <w:rPr>
                <w:rStyle w:val="Hipervnculo"/>
                <w:noProof/>
              </w:rPr>
              <w:t>DIAGNÓSTICO</w:t>
            </w:r>
            <w:r w:rsidR="00C868F0">
              <w:rPr>
                <w:noProof/>
                <w:webHidden/>
              </w:rPr>
              <w:tab/>
            </w:r>
            <w:r w:rsidR="00C868F0">
              <w:rPr>
                <w:noProof/>
                <w:webHidden/>
              </w:rPr>
              <w:fldChar w:fldCharType="begin"/>
            </w:r>
            <w:r w:rsidR="00C868F0">
              <w:rPr>
                <w:noProof/>
                <w:webHidden/>
              </w:rPr>
              <w:instrText xml:space="preserve"> PAGEREF _Toc188442952 \h </w:instrText>
            </w:r>
            <w:r w:rsidR="00C868F0">
              <w:rPr>
                <w:noProof/>
                <w:webHidden/>
              </w:rPr>
            </w:r>
            <w:r w:rsidR="00C868F0">
              <w:rPr>
                <w:noProof/>
                <w:webHidden/>
              </w:rPr>
              <w:fldChar w:fldCharType="separate"/>
            </w:r>
            <w:r w:rsidR="00037E36">
              <w:rPr>
                <w:noProof/>
                <w:webHidden/>
              </w:rPr>
              <w:t>5</w:t>
            </w:r>
            <w:r w:rsidR="00C868F0">
              <w:rPr>
                <w:noProof/>
                <w:webHidden/>
              </w:rPr>
              <w:fldChar w:fldCharType="end"/>
            </w:r>
          </w:hyperlink>
        </w:p>
        <w:p w14:paraId="032FDBBD" w14:textId="156F43AA" w:rsidR="00C868F0" w:rsidRDefault="00472B84">
          <w:pPr>
            <w:pStyle w:val="TDC1"/>
            <w:rPr>
              <w:rFonts w:asciiTheme="minorHAnsi" w:eastAsiaTheme="minorEastAsia" w:hAnsiTheme="minorHAnsi" w:cstheme="minorBidi"/>
              <w:noProof/>
              <w:color w:val="auto"/>
              <w:lang w:eastAsia="es-CO"/>
            </w:rPr>
          </w:pPr>
          <w:hyperlink w:anchor="_Toc188442953" w:history="1">
            <w:r w:rsidR="00C868F0" w:rsidRPr="00A456AB">
              <w:rPr>
                <w:rStyle w:val="Hipervnculo"/>
                <w:noProof/>
              </w:rPr>
              <w:t>4.</w:t>
            </w:r>
            <w:r w:rsidR="00C868F0">
              <w:rPr>
                <w:rFonts w:asciiTheme="minorHAnsi" w:eastAsiaTheme="minorEastAsia" w:hAnsiTheme="minorHAnsi" w:cstheme="minorBidi"/>
                <w:noProof/>
                <w:color w:val="auto"/>
                <w:lang w:eastAsia="es-CO"/>
              </w:rPr>
              <w:tab/>
            </w:r>
            <w:r w:rsidR="00C868F0" w:rsidRPr="00A456AB">
              <w:rPr>
                <w:rStyle w:val="Hipervnculo"/>
                <w:noProof/>
              </w:rPr>
              <w:t>REQUISITOS PARA LA ASIGNACIÓN DE ESTÍMULOS E INCENTIVOS 2025.</w:t>
            </w:r>
            <w:r w:rsidR="00C868F0">
              <w:rPr>
                <w:noProof/>
                <w:webHidden/>
              </w:rPr>
              <w:tab/>
            </w:r>
            <w:r w:rsidR="00C868F0">
              <w:rPr>
                <w:noProof/>
                <w:webHidden/>
              </w:rPr>
              <w:fldChar w:fldCharType="begin"/>
            </w:r>
            <w:r w:rsidR="00C868F0">
              <w:rPr>
                <w:noProof/>
                <w:webHidden/>
              </w:rPr>
              <w:instrText xml:space="preserve"> PAGEREF _Toc188442953 \h </w:instrText>
            </w:r>
            <w:r w:rsidR="00C868F0">
              <w:rPr>
                <w:noProof/>
                <w:webHidden/>
              </w:rPr>
            </w:r>
            <w:r w:rsidR="00C868F0">
              <w:rPr>
                <w:noProof/>
                <w:webHidden/>
              </w:rPr>
              <w:fldChar w:fldCharType="separate"/>
            </w:r>
            <w:r w:rsidR="00037E36">
              <w:rPr>
                <w:noProof/>
                <w:webHidden/>
              </w:rPr>
              <w:t>6</w:t>
            </w:r>
            <w:r w:rsidR="00C868F0">
              <w:rPr>
                <w:noProof/>
                <w:webHidden/>
              </w:rPr>
              <w:fldChar w:fldCharType="end"/>
            </w:r>
          </w:hyperlink>
        </w:p>
        <w:p w14:paraId="5E0DA4DF" w14:textId="178ECDD1" w:rsidR="00C868F0" w:rsidRDefault="00472B84">
          <w:pPr>
            <w:pStyle w:val="TDC1"/>
            <w:rPr>
              <w:rFonts w:asciiTheme="minorHAnsi" w:eastAsiaTheme="minorEastAsia" w:hAnsiTheme="minorHAnsi" w:cstheme="minorBidi"/>
              <w:noProof/>
              <w:color w:val="auto"/>
              <w:lang w:eastAsia="es-CO"/>
            </w:rPr>
          </w:pPr>
          <w:hyperlink w:anchor="_Toc188442954" w:history="1">
            <w:r w:rsidR="00C868F0" w:rsidRPr="00A456AB">
              <w:rPr>
                <w:rStyle w:val="Hipervnculo"/>
                <w:noProof/>
              </w:rPr>
              <w:t>5.</w:t>
            </w:r>
            <w:r w:rsidR="00C868F0">
              <w:rPr>
                <w:rFonts w:asciiTheme="minorHAnsi" w:eastAsiaTheme="minorEastAsia" w:hAnsiTheme="minorHAnsi" w:cstheme="minorBidi"/>
                <w:noProof/>
                <w:color w:val="auto"/>
                <w:lang w:eastAsia="es-CO"/>
              </w:rPr>
              <w:tab/>
            </w:r>
            <w:r w:rsidR="00C868F0" w:rsidRPr="00A456AB">
              <w:rPr>
                <w:rStyle w:val="Hipervnculo"/>
                <w:noProof/>
              </w:rPr>
              <w:t>PLAN DE ESTÍMULOS E INCENTIVOS INSTITUCIONALES 2025</w:t>
            </w:r>
            <w:r w:rsidR="00C868F0">
              <w:rPr>
                <w:noProof/>
                <w:webHidden/>
              </w:rPr>
              <w:tab/>
            </w:r>
            <w:r w:rsidR="00C868F0">
              <w:rPr>
                <w:noProof/>
                <w:webHidden/>
              </w:rPr>
              <w:fldChar w:fldCharType="begin"/>
            </w:r>
            <w:r w:rsidR="00C868F0">
              <w:rPr>
                <w:noProof/>
                <w:webHidden/>
              </w:rPr>
              <w:instrText xml:space="preserve"> PAGEREF _Toc188442954 \h </w:instrText>
            </w:r>
            <w:r w:rsidR="00C868F0">
              <w:rPr>
                <w:noProof/>
                <w:webHidden/>
              </w:rPr>
            </w:r>
            <w:r w:rsidR="00C868F0">
              <w:rPr>
                <w:noProof/>
                <w:webHidden/>
              </w:rPr>
              <w:fldChar w:fldCharType="separate"/>
            </w:r>
            <w:r w:rsidR="00037E36">
              <w:rPr>
                <w:noProof/>
                <w:webHidden/>
              </w:rPr>
              <w:t>7</w:t>
            </w:r>
            <w:r w:rsidR="00C868F0">
              <w:rPr>
                <w:noProof/>
                <w:webHidden/>
              </w:rPr>
              <w:fldChar w:fldCharType="end"/>
            </w:r>
          </w:hyperlink>
        </w:p>
        <w:p w14:paraId="4C7AD63B" w14:textId="65A8A08C" w:rsidR="00C868F0" w:rsidRDefault="00472B84">
          <w:pPr>
            <w:pStyle w:val="TDC1"/>
            <w:rPr>
              <w:rFonts w:asciiTheme="minorHAnsi" w:eastAsiaTheme="minorEastAsia" w:hAnsiTheme="minorHAnsi" w:cstheme="minorBidi"/>
              <w:noProof/>
              <w:color w:val="auto"/>
              <w:lang w:eastAsia="es-CO"/>
            </w:rPr>
          </w:pPr>
          <w:hyperlink w:anchor="_Toc188442955" w:history="1">
            <w:r w:rsidR="00C868F0" w:rsidRPr="00A456AB">
              <w:rPr>
                <w:rStyle w:val="Hipervnculo"/>
                <w:noProof/>
              </w:rPr>
              <w:t>6.</w:t>
            </w:r>
            <w:r w:rsidR="00C868F0">
              <w:rPr>
                <w:rFonts w:asciiTheme="minorHAnsi" w:eastAsiaTheme="minorEastAsia" w:hAnsiTheme="minorHAnsi" w:cstheme="minorBidi"/>
                <w:noProof/>
                <w:color w:val="auto"/>
                <w:lang w:eastAsia="es-CO"/>
              </w:rPr>
              <w:tab/>
            </w:r>
            <w:r w:rsidR="00C868F0" w:rsidRPr="00A456AB">
              <w:rPr>
                <w:rStyle w:val="Hipervnculo"/>
                <w:noProof/>
              </w:rPr>
              <w:t>CRONOGRAMA</w:t>
            </w:r>
            <w:r w:rsidR="00C868F0">
              <w:rPr>
                <w:noProof/>
                <w:webHidden/>
              </w:rPr>
              <w:tab/>
            </w:r>
            <w:r w:rsidR="00C868F0">
              <w:rPr>
                <w:noProof/>
                <w:webHidden/>
              </w:rPr>
              <w:fldChar w:fldCharType="begin"/>
            </w:r>
            <w:r w:rsidR="00C868F0">
              <w:rPr>
                <w:noProof/>
                <w:webHidden/>
              </w:rPr>
              <w:instrText xml:space="preserve"> PAGEREF _Toc188442955 \h </w:instrText>
            </w:r>
            <w:r w:rsidR="00C868F0">
              <w:rPr>
                <w:noProof/>
                <w:webHidden/>
              </w:rPr>
            </w:r>
            <w:r w:rsidR="00C868F0">
              <w:rPr>
                <w:noProof/>
                <w:webHidden/>
              </w:rPr>
              <w:fldChar w:fldCharType="separate"/>
            </w:r>
            <w:r w:rsidR="00037E36">
              <w:rPr>
                <w:noProof/>
                <w:webHidden/>
              </w:rPr>
              <w:t>11</w:t>
            </w:r>
            <w:r w:rsidR="00C868F0">
              <w:rPr>
                <w:noProof/>
                <w:webHidden/>
              </w:rPr>
              <w:fldChar w:fldCharType="end"/>
            </w:r>
          </w:hyperlink>
        </w:p>
        <w:p w14:paraId="1F797066" w14:textId="310C880A" w:rsidR="00C868F0" w:rsidRDefault="00472B84">
          <w:pPr>
            <w:pStyle w:val="TDC1"/>
            <w:rPr>
              <w:rFonts w:asciiTheme="minorHAnsi" w:eastAsiaTheme="minorEastAsia" w:hAnsiTheme="minorHAnsi" w:cstheme="minorBidi"/>
              <w:noProof/>
              <w:color w:val="auto"/>
              <w:lang w:eastAsia="es-CO"/>
            </w:rPr>
          </w:pPr>
          <w:hyperlink w:anchor="_Toc188442956" w:history="1">
            <w:r w:rsidR="00C868F0" w:rsidRPr="00A456AB">
              <w:rPr>
                <w:rStyle w:val="Hipervnculo"/>
                <w:noProof/>
              </w:rPr>
              <w:t>7.</w:t>
            </w:r>
            <w:r w:rsidR="00C868F0">
              <w:rPr>
                <w:rFonts w:asciiTheme="minorHAnsi" w:eastAsiaTheme="minorEastAsia" w:hAnsiTheme="minorHAnsi" w:cstheme="minorBidi"/>
                <w:noProof/>
                <w:color w:val="auto"/>
                <w:lang w:eastAsia="es-CO"/>
              </w:rPr>
              <w:tab/>
            </w:r>
            <w:r w:rsidR="00C868F0" w:rsidRPr="00A456AB">
              <w:rPr>
                <w:rStyle w:val="Hipervnculo"/>
                <w:bCs/>
                <w:noProof/>
              </w:rPr>
              <w:t>VIGENCIA Y DIVULGACIÓN DEL PLAN DE ESTÍMULOS</w:t>
            </w:r>
            <w:r w:rsidR="00C868F0">
              <w:rPr>
                <w:noProof/>
                <w:webHidden/>
              </w:rPr>
              <w:tab/>
            </w:r>
            <w:r w:rsidR="00C868F0">
              <w:rPr>
                <w:noProof/>
                <w:webHidden/>
              </w:rPr>
              <w:fldChar w:fldCharType="begin"/>
            </w:r>
            <w:r w:rsidR="00C868F0">
              <w:rPr>
                <w:noProof/>
                <w:webHidden/>
              </w:rPr>
              <w:instrText xml:space="preserve"> PAGEREF _Toc188442956 \h </w:instrText>
            </w:r>
            <w:r w:rsidR="00C868F0">
              <w:rPr>
                <w:noProof/>
                <w:webHidden/>
              </w:rPr>
            </w:r>
            <w:r w:rsidR="00C868F0">
              <w:rPr>
                <w:noProof/>
                <w:webHidden/>
              </w:rPr>
              <w:fldChar w:fldCharType="separate"/>
            </w:r>
            <w:r w:rsidR="00037E36">
              <w:rPr>
                <w:noProof/>
                <w:webHidden/>
              </w:rPr>
              <w:t>15</w:t>
            </w:r>
            <w:r w:rsidR="00C868F0">
              <w:rPr>
                <w:noProof/>
                <w:webHidden/>
              </w:rPr>
              <w:fldChar w:fldCharType="end"/>
            </w:r>
          </w:hyperlink>
        </w:p>
        <w:p w14:paraId="10D9C02A" w14:textId="47A2807B" w:rsidR="00C868F0" w:rsidRDefault="00472B84">
          <w:pPr>
            <w:pStyle w:val="TDC1"/>
            <w:rPr>
              <w:rFonts w:asciiTheme="minorHAnsi" w:eastAsiaTheme="minorEastAsia" w:hAnsiTheme="minorHAnsi" w:cstheme="minorBidi"/>
              <w:noProof/>
              <w:color w:val="auto"/>
              <w:lang w:eastAsia="es-CO"/>
            </w:rPr>
          </w:pPr>
          <w:hyperlink w:anchor="_Toc188442957" w:history="1">
            <w:r w:rsidR="00C868F0" w:rsidRPr="00A456AB">
              <w:rPr>
                <w:rStyle w:val="Hipervnculo"/>
                <w:bCs/>
                <w:noProof/>
              </w:rPr>
              <w:t>8.</w:t>
            </w:r>
            <w:r w:rsidR="00C868F0">
              <w:rPr>
                <w:rFonts w:asciiTheme="minorHAnsi" w:eastAsiaTheme="minorEastAsia" w:hAnsiTheme="minorHAnsi" w:cstheme="minorBidi"/>
                <w:noProof/>
                <w:color w:val="auto"/>
                <w:lang w:eastAsia="es-CO"/>
              </w:rPr>
              <w:tab/>
            </w:r>
            <w:r w:rsidR="00C868F0" w:rsidRPr="00A456AB">
              <w:rPr>
                <w:rStyle w:val="Hipervnculo"/>
                <w:bCs/>
                <w:noProof/>
              </w:rPr>
              <w:t>PRESUPUESTO PLAN DE INCENTIVOS INSTITUCIONALES 2025</w:t>
            </w:r>
            <w:r w:rsidR="00C868F0">
              <w:rPr>
                <w:noProof/>
                <w:webHidden/>
              </w:rPr>
              <w:tab/>
            </w:r>
            <w:r w:rsidR="00C868F0">
              <w:rPr>
                <w:noProof/>
                <w:webHidden/>
              </w:rPr>
              <w:fldChar w:fldCharType="begin"/>
            </w:r>
            <w:r w:rsidR="00C868F0">
              <w:rPr>
                <w:noProof/>
                <w:webHidden/>
              </w:rPr>
              <w:instrText xml:space="preserve"> PAGEREF _Toc188442957 \h </w:instrText>
            </w:r>
            <w:r w:rsidR="00C868F0">
              <w:rPr>
                <w:noProof/>
                <w:webHidden/>
              </w:rPr>
            </w:r>
            <w:r w:rsidR="00C868F0">
              <w:rPr>
                <w:noProof/>
                <w:webHidden/>
              </w:rPr>
              <w:fldChar w:fldCharType="separate"/>
            </w:r>
            <w:r w:rsidR="00037E36">
              <w:rPr>
                <w:noProof/>
                <w:webHidden/>
              </w:rPr>
              <w:t>15</w:t>
            </w:r>
            <w:r w:rsidR="00C868F0">
              <w:rPr>
                <w:noProof/>
                <w:webHidden/>
              </w:rPr>
              <w:fldChar w:fldCharType="end"/>
            </w:r>
          </w:hyperlink>
        </w:p>
        <w:p w14:paraId="752FC9DC" w14:textId="1873E6A1" w:rsidR="009427A8" w:rsidRPr="00FD1E4C" w:rsidRDefault="009427A8" w:rsidP="000C458C">
          <w:pPr>
            <w:pStyle w:val="TDC1"/>
          </w:pPr>
          <w:r w:rsidRPr="0032237F">
            <w:fldChar w:fldCharType="end"/>
          </w:r>
        </w:p>
      </w:sdtContent>
    </w:sdt>
    <w:p w14:paraId="51FC3B9B" w14:textId="547F58E8" w:rsidR="002C1484" w:rsidRDefault="002C1484" w:rsidP="0032237F">
      <w:pPr>
        <w:spacing w:line="276" w:lineRule="auto"/>
        <w:rPr>
          <w:lang w:val="es-ES"/>
        </w:rPr>
      </w:pPr>
      <w:r>
        <w:rPr>
          <w:lang w:val="es-ES"/>
        </w:rPr>
        <w:br w:type="page"/>
      </w:r>
    </w:p>
    <w:p w14:paraId="51355561" w14:textId="77777777" w:rsidR="00422E66" w:rsidRPr="00181D05" w:rsidRDefault="00422E66" w:rsidP="00422E66">
      <w:pPr>
        <w:rPr>
          <w:sz w:val="20"/>
          <w:szCs w:val="20"/>
          <w:lang w:eastAsia="es-CO"/>
        </w:rPr>
      </w:pPr>
    </w:p>
    <w:p w14:paraId="06195AB6" w14:textId="77777777" w:rsidR="00422E66" w:rsidRPr="00181D05" w:rsidRDefault="00422E66" w:rsidP="00422E66">
      <w:pPr>
        <w:pStyle w:val="Ttulo1"/>
        <w:spacing w:line="276" w:lineRule="auto"/>
        <w:jc w:val="center"/>
        <w:rPr>
          <w:rFonts w:eastAsia="Times New Roman"/>
          <w:color w:val="auto"/>
          <w:sz w:val="20"/>
          <w:szCs w:val="20"/>
          <w:lang w:eastAsia="es-CO"/>
        </w:rPr>
      </w:pPr>
      <w:bookmarkStart w:id="4" w:name="_Toc157071131"/>
      <w:bookmarkStart w:id="5" w:name="_Toc188442948"/>
      <w:r w:rsidRPr="00181D05">
        <w:rPr>
          <w:rFonts w:eastAsia="Times New Roman"/>
          <w:color w:val="auto"/>
          <w:sz w:val="20"/>
          <w:szCs w:val="20"/>
          <w:lang w:eastAsia="es-CO"/>
        </w:rPr>
        <w:t>INTRODUCCIÓN</w:t>
      </w:r>
      <w:bookmarkEnd w:id="4"/>
      <w:bookmarkEnd w:id="5"/>
    </w:p>
    <w:p w14:paraId="15B99DE2" w14:textId="77777777" w:rsidR="00422E66" w:rsidRPr="00181D05" w:rsidRDefault="00422E66" w:rsidP="00422E66">
      <w:pPr>
        <w:spacing w:line="276" w:lineRule="auto"/>
        <w:rPr>
          <w:bCs/>
          <w:color w:val="auto"/>
          <w:sz w:val="20"/>
          <w:szCs w:val="20"/>
          <w:lang w:eastAsia="es-CO"/>
        </w:rPr>
      </w:pPr>
    </w:p>
    <w:p w14:paraId="0CEAAF90" w14:textId="77777777" w:rsidR="00422E66" w:rsidRPr="00181D05" w:rsidRDefault="00422E66" w:rsidP="00422E66">
      <w:pPr>
        <w:spacing w:line="276" w:lineRule="auto"/>
        <w:rPr>
          <w:bCs/>
          <w:color w:val="auto"/>
          <w:sz w:val="20"/>
          <w:szCs w:val="20"/>
          <w:lang w:eastAsia="es-CO"/>
        </w:rPr>
      </w:pPr>
      <w:r w:rsidRPr="00181D05">
        <w:rPr>
          <w:bCs/>
          <w:color w:val="auto"/>
          <w:sz w:val="20"/>
          <w:szCs w:val="20"/>
          <w:lang w:eastAsia="es-CO"/>
        </w:rPr>
        <w:t xml:space="preserve">El sistema de Estímulos está comprendido y entrelazado con el Bienestar Social en la Administración Pública, establecido en la Ley 909 del 2004, el cual abarca los Planes de Estímulos e Incentivos y el Programa de Bienestar para los servidores públicos. Adicional de la normativa, el Decreto Ley 1567 de 1998 y el Decreto 1083 de 2015, establece que las entidades deben organizar sistemas de estímulos para motivar el desempeño eficaz y el compromiso de sus servidores. </w:t>
      </w:r>
    </w:p>
    <w:p w14:paraId="225DCD3A" w14:textId="77777777" w:rsidR="00422E66" w:rsidRPr="00181D05" w:rsidRDefault="00422E66" w:rsidP="00422E66">
      <w:pPr>
        <w:spacing w:line="276" w:lineRule="auto"/>
        <w:rPr>
          <w:bCs/>
          <w:color w:val="auto"/>
          <w:sz w:val="20"/>
          <w:szCs w:val="20"/>
          <w:lang w:eastAsia="es-CO"/>
        </w:rPr>
      </w:pPr>
    </w:p>
    <w:p w14:paraId="03970077" w14:textId="186E7CBA" w:rsidR="00422E66" w:rsidRPr="00181D05" w:rsidRDefault="00422E66" w:rsidP="00422E66">
      <w:pPr>
        <w:spacing w:line="276" w:lineRule="auto"/>
        <w:rPr>
          <w:bCs/>
          <w:color w:val="auto"/>
          <w:sz w:val="20"/>
          <w:szCs w:val="20"/>
          <w:lang w:eastAsia="es-CO"/>
        </w:rPr>
      </w:pPr>
      <w:r w:rsidRPr="00181D05">
        <w:rPr>
          <w:bCs/>
          <w:color w:val="auto"/>
          <w:sz w:val="20"/>
          <w:szCs w:val="20"/>
          <w:lang w:eastAsia="es-CO"/>
        </w:rPr>
        <w:t xml:space="preserve">El objetivo principal es crear condiciones favorables de trabajo para reconocer los resultados de desempeño a nivel individual y grupal. Es por ello que la Superintendencia del Subsidio Familiar – SSF, desarrolla el presente Plan de Estímulos e Incentivos en el que se establecen los lineamientos para la selección y premiación de los mejores servidores de carrera administrativa por nivel jerárquico y de libre nombramiento y remoción de los niveles profesional, técnico y asistencial, así como a los mejores equipos de trabajo para la vigencia 2025; de conformidad con lo establecido en la Resolución No. 0750 del 26 de noviembre del 2021. </w:t>
      </w:r>
    </w:p>
    <w:p w14:paraId="52F99944" w14:textId="77777777" w:rsidR="00422E66" w:rsidRPr="00181D05" w:rsidRDefault="00422E66" w:rsidP="00422E66">
      <w:pPr>
        <w:spacing w:line="276" w:lineRule="auto"/>
        <w:rPr>
          <w:bCs/>
          <w:color w:val="auto"/>
          <w:sz w:val="20"/>
          <w:szCs w:val="20"/>
          <w:lang w:eastAsia="es-CO"/>
        </w:rPr>
      </w:pPr>
    </w:p>
    <w:p w14:paraId="4C799CD8" w14:textId="77777777" w:rsidR="00422E66" w:rsidRPr="00181D05" w:rsidRDefault="00422E66" w:rsidP="00422E66">
      <w:pPr>
        <w:spacing w:line="276" w:lineRule="auto"/>
        <w:rPr>
          <w:bCs/>
          <w:color w:val="auto"/>
          <w:sz w:val="20"/>
          <w:szCs w:val="20"/>
          <w:lang w:eastAsia="es-CO"/>
        </w:rPr>
      </w:pPr>
      <w:r w:rsidRPr="00181D05">
        <w:rPr>
          <w:bCs/>
          <w:color w:val="auto"/>
          <w:sz w:val="20"/>
          <w:szCs w:val="20"/>
          <w:lang w:eastAsia="es-CO"/>
        </w:rPr>
        <w:t xml:space="preserve">El Plan de Estímulos e Incentivos de la Superintendencia del Subsidio Familiar – SSF, busca reconocer el desempeño laboral de los mejores servidores de la entidad para que logren niveles de excelencia, eficacia y desempeño. Así mismo, la SSF se verá beneficiada al tener servidores comprometidos, eficientes y proactivos, mejorando y aportando al desempeño institucional y aumentando la satisfacción de los servidores. </w:t>
      </w:r>
    </w:p>
    <w:p w14:paraId="7082EDD2" w14:textId="77777777" w:rsidR="00422E66" w:rsidRPr="00181D05" w:rsidRDefault="00422E66" w:rsidP="00422E66">
      <w:pPr>
        <w:spacing w:line="276" w:lineRule="auto"/>
        <w:rPr>
          <w:bCs/>
          <w:color w:val="auto"/>
          <w:sz w:val="20"/>
          <w:szCs w:val="20"/>
          <w:lang w:eastAsia="es-CO"/>
        </w:rPr>
      </w:pPr>
    </w:p>
    <w:p w14:paraId="69EA8BF2" w14:textId="77777777" w:rsidR="00422E66" w:rsidRPr="00181D05" w:rsidRDefault="00422E66" w:rsidP="00422E66">
      <w:pPr>
        <w:spacing w:line="276" w:lineRule="auto"/>
        <w:rPr>
          <w:bCs/>
          <w:color w:val="auto"/>
          <w:sz w:val="20"/>
          <w:szCs w:val="20"/>
          <w:lang w:eastAsia="es-CO"/>
        </w:rPr>
      </w:pPr>
      <w:r w:rsidRPr="00181D05">
        <w:rPr>
          <w:bCs/>
          <w:color w:val="auto"/>
          <w:sz w:val="20"/>
          <w:szCs w:val="20"/>
          <w:lang w:eastAsia="es-CO"/>
        </w:rPr>
        <w:t xml:space="preserve">La Secretaría General a través de la Coordinación del Grupo de Gestión del Talento Humano, tiene la responsabilidad de planear, coordinar y ejecutar las actividades y acciones del Plan de Estímulos e Incentivos, para la ejecución del presente plan se requieren recursos financieros, los cuales serán tramitados por la Coordinación ante la Secretaría General. </w:t>
      </w:r>
    </w:p>
    <w:p w14:paraId="6607AA17" w14:textId="77777777" w:rsidR="00422E66" w:rsidRPr="00181D05" w:rsidRDefault="00422E66" w:rsidP="00422E66">
      <w:pPr>
        <w:spacing w:line="276" w:lineRule="auto"/>
        <w:rPr>
          <w:bCs/>
          <w:color w:val="auto"/>
          <w:sz w:val="20"/>
          <w:szCs w:val="20"/>
          <w:lang w:eastAsia="es-CO"/>
        </w:rPr>
      </w:pPr>
    </w:p>
    <w:p w14:paraId="4F1512C4" w14:textId="77777777" w:rsidR="00422E66" w:rsidRPr="00181D05" w:rsidRDefault="00422E66" w:rsidP="00422E66">
      <w:pPr>
        <w:spacing w:line="276" w:lineRule="auto"/>
        <w:rPr>
          <w:b/>
          <w:color w:val="auto"/>
          <w:sz w:val="20"/>
          <w:szCs w:val="20"/>
          <w:lang w:eastAsia="es-CO"/>
        </w:rPr>
      </w:pPr>
    </w:p>
    <w:p w14:paraId="4A94295A" w14:textId="77777777" w:rsidR="00422E66" w:rsidRPr="00181D05" w:rsidRDefault="00422E66" w:rsidP="00422E66">
      <w:pPr>
        <w:pStyle w:val="Ttulo1"/>
        <w:keepLines/>
        <w:numPr>
          <w:ilvl w:val="0"/>
          <w:numId w:val="19"/>
        </w:numPr>
        <w:spacing w:line="276" w:lineRule="auto"/>
        <w:ind w:left="426" w:right="49" w:hanging="426"/>
        <w:rPr>
          <w:bCs/>
          <w:color w:val="auto"/>
          <w:sz w:val="20"/>
          <w:szCs w:val="20"/>
        </w:rPr>
      </w:pPr>
      <w:bookmarkStart w:id="6" w:name="_Toc28010356"/>
      <w:bookmarkStart w:id="7" w:name="_Toc151453181"/>
      <w:bookmarkStart w:id="8" w:name="_Toc157071132"/>
      <w:bookmarkStart w:id="9" w:name="_Toc188442949"/>
      <w:r w:rsidRPr="00181D05">
        <w:rPr>
          <w:color w:val="auto"/>
          <w:sz w:val="20"/>
          <w:szCs w:val="20"/>
        </w:rPr>
        <w:t xml:space="preserve">LINEAMIENTOS </w:t>
      </w:r>
      <w:bookmarkEnd w:id="6"/>
      <w:r w:rsidRPr="00181D05">
        <w:rPr>
          <w:color w:val="auto"/>
          <w:sz w:val="20"/>
          <w:szCs w:val="20"/>
        </w:rPr>
        <w:t>NORMATIVOS</w:t>
      </w:r>
      <w:bookmarkEnd w:id="7"/>
      <w:bookmarkEnd w:id="8"/>
      <w:bookmarkEnd w:id="9"/>
      <w:r w:rsidRPr="00181D05">
        <w:rPr>
          <w:color w:val="auto"/>
          <w:sz w:val="20"/>
          <w:szCs w:val="20"/>
        </w:rPr>
        <w:t xml:space="preserve"> </w:t>
      </w:r>
    </w:p>
    <w:p w14:paraId="31032C66" w14:textId="77777777" w:rsidR="00422E66" w:rsidRPr="00181D05" w:rsidRDefault="00422E66" w:rsidP="00422E66">
      <w:pPr>
        <w:spacing w:line="276" w:lineRule="auto"/>
        <w:rPr>
          <w:rFonts w:eastAsiaTheme="majorEastAsia"/>
          <w:bCs/>
          <w:color w:val="auto"/>
          <w:kern w:val="28"/>
          <w:sz w:val="20"/>
          <w:szCs w:val="20"/>
        </w:rPr>
      </w:pPr>
    </w:p>
    <w:p w14:paraId="61CB2290" w14:textId="77777777" w:rsidR="00422E66" w:rsidRPr="00181D05" w:rsidRDefault="00422E66" w:rsidP="00422E66">
      <w:pPr>
        <w:spacing w:line="276" w:lineRule="auto"/>
        <w:rPr>
          <w:rFonts w:eastAsiaTheme="majorEastAsia"/>
          <w:bCs/>
          <w:color w:val="auto"/>
          <w:kern w:val="28"/>
          <w:sz w:val="20"/>
          <w:szCs w:val="20"/>
        </w:rPr>
      </w:pPr>
      <w:r w:rsidRPr="00181D05">
        <w:rPr>
          <w:rFonts w:eastAsiaTheme="majorEastAsia"/>
          <w:bCs/>
          <w:color w:val="auto"/>
          <w:kern w:val="28"/>
          <w:sz w:val="20"/>
          <w:szCs w:val="20"/>
        </w:rPr>
        <w:t xml:space="preserve">A continuación, se relaciona la normatividad vigente que rige el Plan de Estímulos e Incentivos Institucionales: </w:t>
      </w:r>
    </w:p>
    <w:p w14:paraId="48F9E287" w14:textId="77777777" w:rsidR="00422E66" w:rsidRPr="00181D05" w:rsidRDefault="00422E66" w:rsidP="00422E66">
      <w:pPr>
        <w:spacing w:line="276" w:lineRule="auto"/>
        <w:ind w:right="-3"/>
        <w:rPr>
          <w:bCs/>
          <w:color w:val="auto"/>
          <w:sz w:val="20"/>
          <w:szCs w:val="20"/>
        </w:rPr>
      </w:pPr>
    </w:p>
    <w:p w14:paraId="35742451" w14:textId="77777777" w:rsidR="00422E66" w:rsidRPr="00181D05" w:rsidRDefault="00422E66" w:rsidP="00422E66">
      <w:pPr>
        <w:pStyle w:val="Prrafodelista"/>
        <w:numPr>
          <w:ilvl w:val="0"/>
          <w:numId w:val="20"/>
        </w:numPr>
        <w:spacing w:line="276" w:lineRule="auto"/>
        <w:ind w:left="426" w:right="-3" w:hanging="426"/>
        <w:rPr>
          <w:lang w:val="es-MX"/>
        </w:rPr>
      </w:pPr>
      <w:r w:rsidRPr="00181D05">
        <w:rPr>
          <w:lang w:val="es-MX"/>
        </w:rPr>
        <w:t xml:space="preserve">Ley 909 del 23 de septiembre de 2004. </w:t>
      </w:r>
      <w:r w:rsidRPr="00181D05">
        <w:rPr>
          <w:bCs/>
        </w:rPr>
        <w:t>Por la cual se expiden normas que regulan el empleo público, la carrera administrativa, gerencia pública y se dictan otras disposiciones. En e</w:t>
      </w:r>
      <w:r w:rsidRPr="00181D05">
        <w:rPr>
          <w:lang w:val="es-MX"/>
        </w:rPr>
        <w:t xml:space="preserve">l parágrafo del Artículo 36 establece que </w:t>
      </w:r>
      <w:r w:rsidRPr="00181D05">
        <w:rPr>
          <w:i/>
          <w:lang w:val="es-MX"/>
        </w:rPr>
        <w:t>“Con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 y las que desarrollen la presente Ley”.</w:t>
      </w:r>
    </w:p>
    <w:p w14:paraId="43A21802" w14:textId="77777777" w:rsidR="00422E66" w:rsidRPr="00181D05" w:rsidRDefault="00422E66" w:rsidP="00422E66">
      <w:pPr>
        <w:pStyle w:val="Prrafodelista"/>
        <w:numPr>
          <w:ilvl w:val="0"/>
          <w:numId w:val="20"/>
        </w:numPr>
        <w:spacing w:line="276" w:lineRule="auto"/>
        <w:ind w:left="426" w:right="-3" w:hanging="426"/>
        <w:rPr>
          <w:bCs/>
        </w:rPr>
      </w:pPr>
      <w:r w:rsidRPr="00181D05">
        <w:rPr>
          <w:bCs/>
        </w:rPr>
        <w:t>Ley 489 de 1998.</w:t>
      </w:r>
      <w:r w:rsidRPr="00181D05">
        <w:rPr>
          <w:rStyle w:val="Ttulo7Car"/>
          <w:rFonts w:ascii="Arial" w:hAnsi="Arial" w:cs="Arial"/>
          <w:bCs/>
          <w:color w:val="auto"/>
          <w:sz w:val="20"/>
          <w:szCs w:val="20"/>
        </w:rPr>
        <w:t xml:space="preserve"> </w:t>
      </w:r>
      <w:r w:rsidRPr="00181D05">
        <w:rPr>
          <w:rStyle w:val="Textoennegrita"/>
          <w:b w:val="0"/>
        </w:rPr>
        <w:t>Por la cual se dictan normas sobre la organización y funcionamiento de las entidades del orden nacional</w:t>
      </w:r>
      <w:r w:rsidRPr="00181D05">
        <w:rPr>
          <w:b/>
        </w:rPr>
        <w:t xml:space="preserve">. </w:t>
      </w:r>
    </w:p>
    <w:p w14:paraId="3C7FE3BC" w14:textId="77777777" w:rsidR="00422E66" w:rsidRPr="00181D05" w:rsidRDefault="00422E66" w:rsidP="00422E66">
      <w:pPr>
        <w:pStyle w:val="Prrafodelista"/>
        <w:numPr>
          <w:ilvl w:val="0"/>
          <w:numId w:val="20"/>
        </w:numPr>
        <w:spacing w:line="276" w:lineRule="auto"/>
        <w:ind w:left="426" w:right="-3" w:hanging="426"/>
        <w:rPr>
          <w:bCs/>
        </w:rPr>
      </w:pPr>
      <w:r w:rsidRPr="00181D05">
        <w:rPr>
          <w:bCs/>
        </w:rPr>
        <w:lastRenderedPageBreak/>
        <w:t xml:space="preserve">Decreto 1567 de 1998. </w:t>
      </w:r>
      <w:r w:rsidRPr="00181D05">
        <w:rPr>
          <w:rStyle w:val="Textoennegrita"/>
          <w:b w:val="0"/>
        </w:rPr>
        <w:t>Por el cual se crean el sistema nacional de capacitación y el sistema de estímulos para los empleados del</w:t>
      </w:r>
      <w:r w:rsidRPr="00181D05">
        <w:rPr>
          <w:rStyle w:val="Textoennegrita"/>
          <w:bCs w:val="0"/>
        </w:rPr>
        <w:t xml:space="preserve"> </w:t>
      </w:r>
      <w:r w:rsidRPr="00181D05">
        <w:rPr>
          <w:bCs/>
        </w:rPr>
        <w:t>desempeño de su labor y de contribuir al cumplimiento efectivo de los resultados institucionales</w:t>
      </w:r>
      <w:r w:rsidRPr="00181D05">
        <w:t>.</w:t>
      </w:r>
    </w:p>
    <w:p w14:paraId="1150896D" w14:textId="77777777" w:rsidR="00422E66" w:rsidRPr="00181D05" w:rsidRDefault="00422E66" w:rsidP="00422E66">
      <w:pPr>
        <w:pStyle w:val="Prrafodelista"/>
        <w:numPr>
          <w:ilvl w:val="0"/>
          <w:numId w:val="20"/>
        </w:numPr>
        <w:spacing w:line="276" w:lineRule="auto"/>
        <w:ind w:left="426" w:right="-3" w:hanging="426"/>
      </w:pPr>
      <w:r w:rsidRPr="00181D05">
        <w:t>Ley 1952 de 2019, por medio de la cual se expide el Código General Disciplinario se derogan la Ley 734 de 2002 y algunas disposiciones de la Ley 1474 de 2011, relacionadas con el Derecho disciplinario.</w:t>
      </w:r>
    </w:p>
    <w:p w14:paraId="59B4E42D" w14:textId="77777777" w:rsidR="00422E66" w:rsidRPr="00181D05" w:rsidRDefault="00422E66" w:rsidP="00422E66">
      <w:pPr>
        <w:pStyle w:val="Prrafodelista"/>
        <w:numPr>
          <w:ilvl w:val="0"/>
          <w:numId w:val="20"/>
        </w:numPr>
        <w:spacing w:line="276" w:lineRule="auto"/>
        <w:ind w:left="426" w:right="-3" w:hanging="426"/>
      </w:pPr>
      <w:r w:rsidRPr="00181D05">
        <w:t xml:space="preserve">Decreto 1227 de 2005, </w:t>
      </w:r>
      <w:r w:rsidRPr="00181D05">
        <w:rPr>
          <w:bCs/>
        </w:rPr>
        <w:t xml:space="preserve">por el cual se reglamenta </w:t>
      </w:r>
      <w:r w:rsidRPr="00181D05">
        <w:t xml:space="preserve">parcialmente la Ley 909 de 2004 y el Decreto-ley 1567 de 1998, deroga el Decreto 1572 de 1998. </w:t>
      </w:r>
    </w:p>
    <w:p w14:paraId="0BA27A6D" w14:textId="77777777" w:rsidR="00422E66" w:rsidRPr="00181D05" w:rsidRDefault="00422E66" w:rsidP="00422E66">
      <w:pPr>
        <w:pStyle w:val="Prrafodelista"/>
        <w:numPr>
          <w:ilvl w:val="0"/>
          <w:numId w:val="20"/>
        </w:numPr>
        <w:spacing w:line="276" w:lineRule="auto"/>
        <w:ind w:left="426" w:right="-3" w:hanging="426"/>
      </w:pPr>
      <w:r w:rsidRPr="00181D05">
        <w:t>Decreto 2929 de 2005. Por el Cual se reglamenta el Decreto Ley 775 de 2005.</w:t>
      </w:r>
    </w:p>
    <w:p w14:paraId="5D5802E5" w14:textId="2E8B539A" w:rsidR="00183C46" w:rsidRPr="00181D05" w:rsidRDefault="00422E66" w:rsidP="008A3DD6">
      <w:pPr>
        <w:pStyle w:val="Prrafodelista"/>
        <w:numPr>
          <w:ilvl w:val="0"/>
          <w:numId w:val="20"/>
        </w:numPr>
        <w:spacing w:line="276" w:lineRule="auto"/>
        <w:ind w:left="426" w:right="-3" w:hanging="426"/>
      </w:pPr>
      <w:r w:rsidRPr="00181D05">
        <w:t xml:space="preserve">Decreto 1083 del 2015.Por medio del cual se expide el Decreto Único Reglamentario del Sector de Función Pública. </w:t>
      </w:r>
    </w:p>
    <w:p w14:paraId="624D85C9" w14:textId="77777777" w:rsidR="00422E66" w:rsidRPr="00181D05" w:rsidRDefault="00422E66" w:rsidP="00422E66">
      <w:pPr>
        <w:pStyle w:val="Prrafodelista"/>
        <w:numPr>
          <w:ilvl w:val="0"/>
          <w:numId w:val="20"/>
        </w:numPr>
        <w:spacing w:line="276" w:lineRule="auto"/>
        <w:ind w:left="426" w:right="-3" w:hanging="426"/>
      </w:pPr>
      <w:r w:rsidRPr="00181D05">
        <w:t>Decreto 612 de 2018 Por el cual se fijan directrices para la integración de los planes institucionales y estratégicos al Plan de Acción por parte de las entidades del Estado.</w:t>
      </w:r>
    </w:p>
    <w:p w14:paraId="53125F23" w14:textId="128C10FA" w:rsidR="00422E66" w:rsidRPr="00181D05" w:rsidRDefault="00422E66" w:rsidP="00422E66">
      <w:pPr>
        <w:pStyle w:val="Prrafodelista"/>
        <w:numPr>
          <w:ilvl w:val="0"/>
          <w:numId w:val="20"/>
        </w:numPr>
        <w:spacing w:line="276" w:lineRule="auto"/>
        <w:ind w:left="426" w:right="-3" w:hanging="426"/>
      </w:pPr>
      <w:r w:rsidRPr="00181D05">
        <w:rPr>
          <w:lang w:val="es-MX"/>
        </w:rPr>
        <w:t>Resolución 0750 del 26 de noviembre de 2021, por la cual se establece el Reglamento interno para el diseño y ejecución del Plan Institucional de Capacitación, el Plan de Incentivos Institucionales y el Programa de Bienestar de la Superintendencia del Subsidio Familiar, así como para el acceso a los mismos, y se adoptan otras determinaciones</w:t>
      </w:r>
    </w:p>
    <w:p w14:paraId="2CAA0B9B" w14:textId="421EC4D5" w:rsidR="00183C46" w:rsidRPr="00181D05" w:rsidRDefault="00183C46" w:rsidP="00422E66">
      <w:pPr>
        <w:pStyle w:val="Prrafodelista"/>
        <w:numPr>
          <w:ilvl w:val="0"/>
          <w:numId w:val="20"/>
        </w:numPr>
        <w:spacing w:line="276" w:lineRule="auto"/>
        <w:ind w:left="426" w:right="-3" w:hanging="426"/>
        <w:rPr>
          <w:lang w:val="es-MX"/>
        </w:rPr>
      </w:pPr>
      <w:r>
        <w:rPr>
          <w:lang w:val="es-MX"/>
        </w:rPr>
        <w:t>Acuerdo Colectivo 2024 – 2026 Superintendencia del Subsidio Familiar.</w:t>
      </w:r>
    </w:p>
    <w:p w14:paraId="4CF96F8E" w14:textId="77777777" w:rsidR="00422E66" w:rsidRPr="00181D05" w:rsidRDefault="00422E66" w:rsidP="00422E66">
      <w:pPr>
        <w:pStyle w:val="Prrafodelista"/>
        <w:spacing w:line="276" w:lineRule="auto"/>
        <w:ind w:left="426" w:right="-3"/>
        <w:rPr>
          <w:lang w:val="es-MX"/>
        </w:rPr>
      </w:pPr>
    </w:p>
    <w:p w14:paraId="1839867D" w14:textId="77777777" w:rsidR="00422E66" w:rsidRPr="00181D05" w:rsidRDefault="00422E66" w:rsidP="00422E66">
      <w:pPr>
        <w:pStyle w:val="Prrafodelista"/>
        <w:spacing w:line="276" w:lineRule="auto"/>
        <w:ind w:left="426" w:right="-3"/>
        <w:rPr>
          <w:lang w:val="es-MX"/>
        </w:rPr>
      </w:pPr>
    </w:p>
    <w:p w14:paraId="71E9231A" w14:textId="77777777" w:rsidR="00422E66" w:rsidRPr="00181D05" w:rsidRDefault="00422E66" w:rsidP="00422E66">
      <w:pPr>
        <w:pStyle w:val="Ttulo1"/>
        <w:keepLines/>
        <w:numPr>
          <w:ilvl w:val="0"/>
          <w:numId w:val="19"/>
        </w:numPr>
        <w:spacing w:line="276" w:lineRule="auto"/>
        <w:ind w:left="426" w:hanging="426"/>
        <w:rPr>
          <w:color w:val="auto"/>
          <w:sz w:val="20"/>
          <w:szCs w:val="20"/>
        </w:rPr>
      </w:pPr>
      <w:bookmarkStart w:id="10" w:name="_Toc28010357"/>
      <w:bookmarkStart w:id="11" w:name="_Toc512341345"/>
      <w:bookmarkStart w:id="12" w:name="_Toc151453182"/>
      <w:bookmarkStart w:id="13" w:name="_Toc157071133"/>
      <w:bookmarkStart w:id="14" w:name="_Toc188442950"/>
      <w:r w:rsidRPr="00181D05">
        <w:rPr>
          <w:color w:val="auto"/>
          <w:sz w:val="20"/>
          <w:szCs w:val="20"/>
        </w:rPr>
        <w:t>OBJETIVO</w:t>
      </w:r>
      <w:bookmarkEnd w:id="10"/>
      <w:r w:rsidRPr="00181D05">
        <w:rPr>
          <w:color w:val="auto"/>
          <w:sz w:val="20"/>
          <w:szCs w:val="20"/>
        </w:rPr>
        <w:t xml:space="preserve"> </w:t>
      </w:r>
      <w:bookmarkEnd w:id="11"/>
      <w:r w:rsidRPr="00181D05">
        <w:rPr>
          <w:color w:val="auto"/>
          <w:sz w:val="20"/>
          <w:szCs w:val="20"/>
        </w:rPr>
        <w:t>GENERAL</w:t>
      </w:r>
      <w:bookmarkEnd w:id="12"/>
      <w:bookmarkEnd w:id="13"/>
      <w:bookmarkEnd w:id="14"/>
      <w:r w:rsidRPr="00181D05">
        <w:rPr>
          <w:color w:val="auto"/>
          <w:sz w:val="20"/>
          <w:szCs w:val="20"/>
        </w:rPr>
        <w:tab/>
      </w:r>
    </w:p>
    <w:p w14:paraId="17F49768" w14:textId="77777777" w:rsidR="00422E66" w:rsidRPr="00181D05" w:rsidRDefault="00422E66" w:rsidP="00422E66">
      <w:pPr>
        <w:spacing w:line="276" w:lineRule="auto"/>
        <w:rPr>
          <w:b/>
          <w:color w:val="auto"/>
          <w:sz w:val="20"/>
          <w:szCs w:val="20"/>
          <w:lang w:val="x-none" w:eastAsia="x-none"/>
        </w:rPr>
      </w:pPr>
    </w:p>
    <w:p w14:paraId="1D61271B" w14:textId="15C58590" w:rsidR="00422E66" w:rsidRPr="00181D05" w:rsidRDefault="00F15439" w:rsidP="00422E66">
      <w:pPr>
        <w:spacing w:line="276" w:lineRule="auto"/>
        <w:ind w:right="49"/>
        <w:rPr>
          <w:bCs/>
          <w:color w:val="auto"/>
          <w:sz w:val="20"/>
          <w:szCs w:val="20"/>
        </w:rPr>
      </w:pPr>
      <w:r w:rsidRPr="00F15439">
        <w:rPr>
          <w:bCs/>
          <w:color w:val="auto"/>
          <w:sz w:val="20"/>
          <w:szCs w:val="20"/>
        </w:rPr>
        <w:t>Establecer acciones para el reconocimiento de las y los servidores públicos de carrera administrativa, de libre nombramiento y remoción, provisionales de los diferentes niveles jerárquicos, y gerentes públicos, así como a los mejores equipos de trabajo según lo dispuesto en la normatividad vigente.</w:t>
      </w:r>
    </w:p>
    <w:p w14:paraId="74B66D6E" w14:textId="0ADFC47E" w:rsidR="00422E66" w:rsidRDefault="00422E66" w:rsidP="00422E66">
      <w:pPr>
        <w:spacing w:line="276" w:lineRule="auto"/>
        <w:ind w:right="49"/>
        <w:rPr>
          <w:bCs/>
          <w:color w:val="auto"/>
          <w:sz w:val="20"/>
          <w:szCs w:val="20"/>
        </w:rPr>
      </w:pPr>
    </w:p>
    <w:p w14:paraId="4581BD8F" w14:textId="77777777" w:rsidR="00586C49" w:rsidRPr="00181D05" w:rsidRDefault="00586C49" w:rsidP="00422E66">
      <w:pPr>
        <w:spacing w:line="276" w:lineRule="auto"/>
        <w:ind w:right="49"/>
        <w:rPr>
          <w:bCs/>
          <w:color w:val="auto"/>
          <w:sz w:val="20"/>
          <w:szCs w:val="20"/>
        </w:rPr>
      </w:pPr>
    </w:p>
    <w:p w14:paraId="5490768A" w14:textId="77777777" w:rsidR="00422E66" w:rsidRPr="00181D05" w:rsidRDefault="00422E66" w:rsidP="00422E66">
      <w:pPr>
        <w:pStyle w:val="Ttulo2"/>
        <w:numPr>
          <w:ilvl w:val="1"/>
          <w:numId w:val="19"/>
        </w:numPr>
        <w:spacing w:line="276" w:lineRule="auto"/>
        <w:ind w:left="426" w:hanging="426"/>
        <w:rPr>
          <w:b/>
          <w:color w:val="auto"/>
          <w:sz w:val="20"/>
          <w:szCs w:val="20"/>
        </w:rPr>
      </w:pPr>
      <w:bookmarkStart w:id="15" w:name="_Toc151453183"/>
      <w:bookmarkStart w:id="16" w:name="_Toc157071134"/>
      <w:bookmarkStart w:id="17" w:name="_Toc188442951"/>
      <w:r w:rsidRPr="00181D05">
        <w:rPr>
          <w:b/>
          <w:color w:val="auto"/>
          <w:sz w:val="20"/>
          <w:szCs w:val="20"/>
        </w:rPr>
        <w:t>OBJETIVOS ESPECÍFICOS</w:t>
      </w:r>
      <w:bookmarkEnd w:id="15"/>
      <w:bookmarkEnd w:id="16"/>
      <w:bookmarkEnd w:id="17"/>
      <w:r w:rsidRPr="00181D05">
        <w:rPr>
          <w:b/>
          <w:color w:val="auto"/>
          <w:sz w:val="20"/>
          <w:szCs w:val="20"/>
        </w:rPr>
        <w:t xml:space="preserve"> </w:t>
      </w:r>
    </w:p>
    <w:p w14:paraId="45206898" w14:textId="77777777" w:rsidR="00422E66" w:rsidRPr="00181D05" w:rsidRDefault="00422E66" w:rsidP="00422E66">
      <w:pPr>
        <w:spacing w:line="276" w:lineRule="auto"/>
        <w:rPr>
          <w:sz w:val="20"/>
          <w:szCs w:val="20"/>
        </w:rPr>
      </w:pPr>
    </w:p>
    <w:p w14:paraId="15765E41" w14:textId="77777777" w:rsidR="00422E66" w:rsidRPr="00181D05" w:rsidRDefault="00422E66" w:rsidP="00422E66">
      <w:pPr>
        <w:pStyle w:val="Prrafodelista"/>
        <w:numPr>
          <w:ilvl w:val="0"/>
          <w:numId w:val="21"/>
        </w:numPr>
        <w:spacing w:line="276" w:lineRule="auto"/>
        <w:rPr>
          <w:bCs/>
          <w:color w:val="auto"/>
        </w:rPr>
      </w:pPr>
      <w:r w:rsidRPr="00181D05">
        <w:rPr>
          <w:bCs/>
          <w:color w:val="auto"/>
        </w:rPr>
        <w:t>Contribuir a la creación de condiciones favorables para el óptimo desarrollo del trabajo y el desempeño laboral.</w:t>
      </w:r>
    </w:p>
    <w:p w14:paraId="790A92F7" w14:textId="77777777" w:rsidR="00422E66" w:rsidRPr="00181D05" w:rsidRDefault="00422E66" w:rsidP="00422E66">
      <w:pPr>
        <w:pStyle w:val="Prrafodelista"/>
        <w:spacing w:line="276" w:lineRule="auto"/>
        <w:rPr>
          <w:bCs/>
          <w:color w:val="auto"/>
        </w:rPr>
      </w:pPr>
    </w:p>
    <w:p w14:paraId="25B50624" w14:textId="77777777" w:rsidR="00422E66" w:rsidRPr="00181D05" w:rsidRDefault="00422E66" w:rsidP="00422E66">
      <w:pPr>
        <w:pStyle w:val="Prrafodelista"/>
        <w:numPr>
          <w:ilvl w:val="0"/>
          <w:numId w:val="21"/>
        </w:numPr>
        <w:spacing w:line="276" w:lineRule="auto"/>
        <w:rPr>
          <w:bCs/>
          <w:color w:val="auto"/>
        </w:rPr>
      </w:pPr>
      <w:r w:rsidRPr="00181D05">
        <w:rPr>
          <w:bCs/>
          <w:color w:val="auto"/>
        </w:rPr>
        <w:t xml:space="preserve">Elevar los niveles de compromiso de los servidores de la Superintendencia del Subsidio Familiar contribuyendo con el cumplimiento del acuerdo colectivo y las metas instituciones. </w:t>
      </w:r>
    </w:p>
    <w:p w14:paraId="02D1164B" w14:textId="16B09339" w:rsidR="0012191C" w:rsidRDefault="0012191C" w:rsidP="00422E66">
      <w:pPr>
        <w:spacing w:line="276" w:lineRule="auto"/>
        <w:outlineLvl w:val="0"/>
        <w:rPr>
          <w:rFonts w:eastAsia="Times New Roman"/>
          <w:bCs/>
          <w:iCs/>
          <w:color w:val="000000" w:themeColor="text1"/>
          <w:sz w:val="20"/>
          <w:szCs w:val="20"/>
          <w:lang w:eastAsia="es-CO"/>
        </w:rPr>
      </w:pPr>
      <w:bookmarkStart w:id="18" w:name="_Toc28010359"/>
    </w:p>
    <w:p w14:paraId="0F0CA9AF" w14:textId="77777777" w:rsidR="0012191C" w:rsidRPr="00181D05" w:rsidRDefault="0012191C" w:rsidP="00422E66">
      <w:pPr>
        <w:spacing w:line="276" w:lineRule="auto"/>
        <w:outlineLvl w:val="0"/>
        <w:rPr>
          <w:rFonts w:eastAsia="Times New Roman"/>
          <w:bCs/>
          <w:iCs/>
          <w:color w:val="000000" w:themeColor="text1"/>
          <w:sz w:val="20"/>
          <w:szCs w:val="20"/>
          <w:lang w:eastAsia="es-CO"/>
        </w:rPr>
      </w:pPr>
    </w:p>
    <w:p w14:paraId="0C4D932B" w14:textId="1A84E705" w:rsidR="00422E66" w:rsidRPr="00181D05" w:rsidRDefault="00422E66" w:rsidP="00422E66">
      <w:pPr>
        <w:pStyle w:val="Ttulo1"/>
        <w:keepLines/>
        <w:numPr>
          <w:ilvl w:val="0"/>
          <w:numId w:val="19"/>
        </w:numPr>
        <w:spacing w:line="276" w:lineRule="auto"/>
        <w:ind w:left="426" w:hanging="426"/>
        <w:rPr>
          <w:bCs/>
          <w:color w:val="auto"/>
          <w:sz w:val="20"/>
          <w:szCs w:val="20"/>
        </w:rPr>
      </w:pPr>
      <w:bookmarkStart w:id="19" w:name="_Toc188442952"/>
      <w:bookmarkStart w:id="20" w:name="_Toc151453185"/>
      <w:bookmarkStart w:id="21" w:name="_Toc157071136"/>
      <w:r w:rsidRPr="00181D05">
        <w:rPr>
          <w:color w:val="auto"/>
          <w:sz w:val="20"/>
          <w:szCs w:val="20"/>
        </w:rPr>
        <w:t>DIAGNÓSTICO</w:t>
      </w:r>
      <w:bookmarkEnd w:id="19"/>
      <w:r w:rsidRPr="00181D05">
        <w:rPr>
          <w:color w:val="auto"/>
          <w:sz w:val="20"/>
          <w:szCs w:val="20"/>
        </w:rPr>
        <w:t xml:space="preserve"> </w:t>
      </w:r>
      <w:bookmarkEnd w:id="18"/>
      <w:bookmarkEnd w:id="20"/>
      <w:bookmarkEnd w:id="21"/>
    </w:p>
    <w:p w14:paraId="17138D4C" w14:textId="77777777" w:rsidR="00422E66" w:rsidRPr="00181D05" w:rsidRDefault="00422E66" w:rsidP="00422E66">
      <w:pPr>
        <w:spacing w:line="276" w:lineRule="auto"/>
        <w:rPr>
          <w:color w:val="auto"/>
          <w:sz w:val="20"/>
          <w:szCs w:val="20"/>
        </w:rPr>
      </w:pPr>
    </w:p>
    <w:p w14:paraId="64206AAF" w14:textId="2A7DD57E" w:rsidR="00422E66" w:rsidRDefault="00422E66" w:rsidP="00422E66">
      <w:pPr>
        <w:pStyle w:val="Default"/>
        <w:spacing w:line="276" w:lineRule="auto"/>
        <w:jc w:val="both"/>
        <w:rPr>
          <w:color w:val="auto"/>
          <w:sz w:val="20"/>
          <w:szCs w:val="20"/>
        </w:rPr>
      </w:pPr>
      <w:r w:rsidRPr="00181D05">
        <w:rPr>
          <w:color w:val="auto"/>
          <w:sz w:val="20"/>
          <w:szCs w:val="20"/>
        </w:rPr>
        <w:t xml:space="preserve">Para el diseño, ejecución y acceso al Plan de Estímulos e Incentivos se tuvo en cuenta los siguientes aspectos: </w:t>
      </w:r>
    </w:p>
    <w:p w14:paraId="3873FD25" w14:textId="77777777" w:rsidR="00C462DE" w:rsidRDefault="00C462DE" w:rsidP="00422E66">
      <w:pPr>
        <w:pStyle w:val="Default"/>
        <w:spacing w:line="276" w:lineRule="auto"/>
        <w:jc w:val="both"/>
        <w:rPr>
          <w:color w:val="auto"/>
          <w:sz w:val="20"/>
          <w:szCs w:val="20"/>
        </w:rPr>
      </w:pPr>
    </w:p>
    <w:p w14:paraId="3BCB288F" w14:textId="4FAA5ED4" w:rsidR="00C462DE" w:rsidRDefault="00C462DE" w:rsidP="00C462DE">
      <w:pPr>
        <w:pStyle w:val="Prrafodelista"/>
        <w:numPr>
          <w:ilvl w:val="0"/>
          <w:numId w:val="25"/>
        </w:numPr>
        <w:spacing w:line="276" w:lineRule="auto"/>
        <w:rPr>
          <w:color w:val="auto"/>
        </w:rPr>
      </w:pPr>
      <w:r>
        <w:rPr>
          <w:color w:val="auto"/>
        </w:rPr>
        <w:t xml:space="preserve">Resolución 1083 de 2015 </w:t>
      </w:r>
      <w:r w:rsidRPr="00C462DE">
        <w:rPr>
          <w:color w:val="auto"/>
        </w:rPr>
        <w:t>Por medio del cual se expide el Decreto Único Reglamentario del Sector de Función Pública</w:t>
      </w:r>
    </w:p>
    <w:p w14:paraId="4B6F498D" w14:textId="377B37C3" w:rsidR="00C462DE" w:rsidRDefault="00C462DE" w:rsidP="00422E66">
      <w:pPr>
        <w:pStyle w:val="Default"/>
        <w:spacing w:line="276" w:lineRule="auto"/>
        <w:jc w:val="both"/>
        <w:rPr>
          <w:color w:val="auto"/>
          <w:sz w:val="20"/>
          <w:szCs w:val="20"/>
        </w:rPr>
      </w:pPr>
    </w:p>
    <w:p w14:paraId="34BA771D" w14:textId="77777777" w:rsidR="00C462DE" w:rsidRPr="00181D05" w:rsidRDefault="00C462DE" w:rsidP="00C462DE">
      <w:pPr>
        <w:pStyle w:val="Default"/>
        <w:numPr>
          <w:ilvl w:val="0"/>
          <w:numId w:val="25"/>
        </w:numPr>
        <w:spacing w:line="276" w:lineRule="auto"/>
        <w:jc w:val="both"/>
        <w:rPr>
          <w:rFonts w:eastAsia="Times New Roman"/>
          <w:i/>
          <w:color w:val="000000" w:themeColor="text1"/>
          <w:sz w:val="20"/>
          <w:szCs w:val="20"/>
          <w:lang w:eastAsia="es-CO"/>
        </w:rPr>
      </w:pPr>
      <w:r w:rsidRPr="00181D05">
        <w:rPr>
          <w:sz w:val="20"/>
          <w:szCs w:val="20"/>
        </w:rPr>
        <w:t xml:space="preserve">Resolución No. 0750 del 2 de noviembre del 2021 </w:t>
      </w:r>
      <w:r w:rsidRPr="00181D05">
        <w:rPr>
          <w:i/>
          <w:sz w:val="20"/>
          <w:szCs w:val="20"/>
        </w:rPr>
        <w:t>“</w:t>
      </w:r>
      <w:r w:rsidRPr="00181D05">
        <w:rPr>
          <w:rFonts w:eastAsia="Times New Roman"/>
          <w:i/>
          <w:color w:val="000000" w:themeColor="text1"/>
          <w:sz w:val="20"/>
          <w:szCs w:val="20"/>
          <w:lang w:eastAsia="es-CO"/>
        </w:rPr>
        <w:t>Por la cual se establece el Reglamento interno para el diseño y ejecución del Plan Institucional de Capacitación y de los programas de Bienestar, estímulos e incentivos de la Superintendencia del Subsidio Familiar, así como para el acceso a los mismos, y se adoptan otras determinaciones’’.</w:t>
      </w:r>
    </w:p>
    <w:p w14:paraId="0D170F7B" w14:textId="77777777" w:rsidR="00C462DE" w:rsidRPr="00181D05" w:rsidRDefault="00C462DE" w:rsidP="00422E66">
      <w:pPr>
        <w:pStyle w:val="Default"/>
        <w:spacing w:line="276" w:lineRule="auto"/>
        <w:jc w:val="both"/>
        <w:rPr>
          <w:color w:val="auto"/>
          <w:sz w:val="20"/>
          <w:szCs w:val="20"/>
        </w:rPr>
      </w:pPr>
    </w:p>
    <w:p w14:paraId="4AA99FC1" w14:textId="1E92DBDF" w:rsidR="00422E66" w:rsidRPr="00181D05" w:rsidRDefault="00422E66" w:rsidP="00422E66">
      <w:pPr>
        <w:pStyle w:val="Prrafodelista"/>
        <w:numPr>
          <w:ilvl w:val="0"/>
          <w:numId w:val="25"/>
        </w:numPr>
        <w:spacing w:line="276" w:lineRule="auto"/>
      </w:pPr>
      <w:r w:rsidRPr="00181D05">
        <w:rPr>
          <w:color w:val="auto"/>
        </w:rPr>
        <w:t xml:space="preserve">Acuerdo Colectivo del 7 de mayo del 2024, que tiene vigencia por dos años, suscrito entre </w:t>
      </w:r>
      <w:r w:rsidRPr="00181D05">
        <w:t xml:space="preserve">la Superintendencia del Subsidio Familiar y el Sindicato de Trabajadores de la Superintendencia del Subsidio Familiar SINTRASUBFA. </w:t>
      </w:r>
    </w:p>
    <w:p w14:paraId="2DB932A7" w14:textId="3F8917E3" w:rsidR="00422E66" w:rsidRPr="00181D05" w:rsidRDefault="00422E66" w:rsidP="00422E66">
      <w:pPr>
        <w:pStyle w:val="Default"/>
        <w:spacing w:line="276" w:lineRule="auto"/>
        <w:jc w:val="both"/>
        <w:rPr>
          <w:sz w:val="20"/>
          <w:szCs w:val="20"/>
        </w:rPr>
      </w:pPr>
    </w:p>
    <w:p w14:paraId="34D90929" w14:textId="77777777" w:rsidR="00422E66" w:rsidRPr="00181D05" w:rsidRDefault="00422E66" w:rsidP="00422E66">
      <w:pPr>
        <w:pStyle w:val="Default"/>
        <w:spacing w:line="276" w:lineRule="auto"/>
        <w:jc w:val="both"/>
        <w:rPr>
          <w:sz w:val="20"/>
          <w:szCs w:val="20"/>
        </w:rPr>
      </w:pPr>
    </w:p>
    <w:p w14:paraId="0541313B" w14:textId="5FEF1208" w:rsidR="00422E66" w:rsidRPr="00181D05" w:rsidRDefault="00422E66" w:rsidP="00422E66">
      <w:pPr>
        <w:pStyle w:val="Ttulo1"/>
        <w:keepLines/>
        <w:numPr>
          <w:ilvl w:val="0"/>
          <w:numId w:val="19"/>
        </w:numPr>
        <w:spacing w:line="276" w:lineRule="auto"/>
        <w:ind w:left="426" w:hanging="426"/>
        <w:rPr>
          <w:color w:val="auto"/>
          <w:sz w:val="20"/>
          <w:szCs w:val="20"/>
        </w:rPr>
      </w:pPr>
      <w:bookmarkStart w:id="22" w:name="_Toc151453186"/>
      <w:bookmarkStart w:id="23" w:name="_Toc157071137"/>
      <w:bookmarkStart w:id="24" w:name="_Toc188442953"/>
      <w:r w:rsidRPr="00181D05">
        <w:rPr>
          <w:color w:val="auto"/>
          <w:sz w:val="20"/>
          <w:szCs w:val="20"/>
        </w:rPr>
        <w:t>REQUISITOS PARA LA ASIGNACIÓN DE ESTÍMULOS E INCENTIVOS 2025.</w:t>
      </w:r>
      <w:bookmarkEnd w:id="22"/>
      <w:bookmarkEnd w:id="23"/>
      <w:bookmarkEnd w:id="24"/>
      <w:r w:rsidRPr="00181D05">
        <w:rPr>
          <w:color w:val="auto"/>
          <w:sz w:val="20"/>
          <w:szCs w:val="20"/>
        </w:rPr>
        <w:t xml:space="preserve"> </w:t>
      </w:r>
    </w:p>
    <w:p w14:paraId="310A54EA" w14:textId="6BD24A4D" w:rsidR="00422E66" w:rsidRDefault="00422E66" w:rsidP="00422E66">
      <w:pPr>
        <w:spacing w:line="276" w:lineRule="auto"/>
        <w:rPr>
          <w:color w:val="auto"/>
          <w:sz w:val="20"/>
          <w:szCs w:val="20"/>
        </w:rPr>
      </w:pPr>
    </w:p>
    <w:p w14:paraId="10873047"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color w:val="000000" w:themeColor="text1"/>
          <w:sz w:val="20"/>
          <w:szCs w:val="20"/>
          <w:lang w:eastAsia="es-CO"/>
        </w:rPr>
        <w:t xml:space="preserve">Los incentivos otorgados serán de conformidad con el artículo 2.2.10.9 del Decreto 1083 de 2015. </w:t>
      </w:r>
      <w:r w:rsidRPr="00181D05">
        <w:rPr>
          <w:rFonts w:eastAsia="Times New Roman"/>
          <w:i/>
          <w:color w:val="000000" w:themeColor="text1"/>
          <w:sz w:val="20"/>
          <w:szCs w:val="20"/>
          <w:lang w:eastAsia="es-CO"/>
        </w:rPr>
        <w:t xml:space="preserve">“El jefe de cada entidad adoptará anualmente el plan de incentivos institucionales y señalará en él los incentivos no pecuniarios que se ofrecerán al mejor empleado de carrera de la entidad, a los mejores empleados de carrera de cada nivel jerárquico y al mejor empleado de libre nombramiento y remoción de la entidad, así como los incentivos pecuniarios y no pecuniarios para los mejores equipos de trabajo”. </w:t>
      </w:r>
    </w:p>
    <w:p w14:paraId="2D53C579" w14:textId="77777777" w:rsidR="001947DD" w:rsidRPr="00181D05" w:rsidRDefault="001947DD" w:rsidP="001947DD">
      <w:pPr>
        <w:spacing w:after="46" w:line="276" w:lineRule="auto"/>
        <w:rPr>
          <w:rFonts w:eastAsia="Times New Roman"/>
          <w:color w:val="000000" w:themeColor="text1"/>
          <w:sz w:val="20"/>
          <w:szCs w:val="20"/>
          <w:lang w:eastAsia="es-CO"/>
        </w:rPr>
      </w:pPr>
    </w:p>
    <w:p w14:paraId="01CB76D9" w14:textId="77777777" w:rsidR="001947DD" w:rsidRPr="00181D05" w:rsidRDefault="001947DD" w:rsidP="001947DD">
      <w:pPr>
        <w:spacing w:after="46" w:line="276" w:lineRule="auto"/>
        <w:rPr>
          <w:rFonts w:eastAsia="Times New Roman"/>
          <w:i/>
          <w:color w:val="000000" w:themeColor="text1"/>
          <w:sz w:val="20"/>
          <w:szCs w:val="20"/>
          <w:lang w:eastAsia="es-CO"/>
        </w:rPr>
      </w:pPr>
      <w:r w:rsidRPr="00181D05">
        <w:rPr>
          <w:rFonts w:eastAsia="Times New Roman"/>
          <w:color w:val="000000" w:themeColor="text1"/>
          <w:sz w:val="20"/>
          <w:szCs w:val="20"/>
          <w:lang w:eastAsia="es-CO"/>
        </w:rPr>
        <w:t>Tal como lo dispone el artículo 2.2.19.6.7 Programas de estímulos “</w:t>
      </w:r>
      <w:r w:rsidRPr="00181D05">
        <w:rPr>
          <w:rFonts w:eastAsia="Times New Roman"/>
          <w:i/>
          <w:color w:val="000000" w:themeColor="text1"/>
          <w:sz w:val="20"/>
          <w:szCs w:val="20"/>
          <w:lang w:eastAsia="es-CO"/>
        </w:rPr>
        <w:t>Los programas de estímulos buscarán reconocer públicamente y premiar a los empleados de las superintendencias con niveles de desempeño sobresalientes, para estimular mejores comportamientos y mayores niveles de productividad. Asimismo, podrán contemplar reconocimiento para los mejores equipos de trabajo.</w:t>
      </w:r>
    </w:p>
    <w:p w14:paraId="759B05AC" w14:textId="77777777" w:rsidR="001947DD" w:rsidRPr="00181D05" w:rsidRDefault="001947DD" w:rsidP="001947DD">
      <w:pPr>
        <w:spacing w:after="46" w:line="276" w:lineRule="auto"/>
        <w:rPr>
          <w:rFonts w:eastAsia="Times New Roman"/>
          <w:b/>
          <w:i/>
          <w:color w:val="000000" w:themeColor="text1"/>
          <w:sz w:val="20"/>
          <w:szCs w:val="20"/>
          <w:lang w:eastAsia="es-CO"/>
        </w:rPr>
      </w:pPr>
    </w:p>
    <w:p w14:paraId="57358315" w14:textId="77777777" w:rsidR="001947DD" w:rsidRPr="00181D05" w:rsidRDefault="001947DD" w:rsidP="001947DD">
      <w:pPr>
        <w:spacing w:after="46" w:line="276" w:lineRule="auto"/>
        <w:rPr>
          <w:rFonts w:eastAsia="Times New Roman"/>
          <w:i/>
          <w:color w:val="000000" w:themeColor="text1"/>
          <w:sz w:val="20"/>
          <w:szCs w:val="20"/>
          <w:lang w:eastAsia="es-CO"/>
        </w:rPr>
      </w:pPr>
      <w:r w:rsidRPr="00181D05">
        <w:rPr>
          <w:rFonts w:eastAsia="Times New Roman"/>
          <w:i/>
          <w:color w:val="000000" w:themeColor="text1"/>
          <w:sz w:val="20"/>
          <w:szCs w:val="20"/>
          <w:lang w:eastAsia="es-CO"/>
        </w:rPr>
        <w:t>Los Superintendentes adoptarán anualmente el programa institucional de estímulos, dentro del cual podrán establecer los siguientes:</w:t>
      </w:r>
    </w:p>
    <w:p w14:paraId="3AF2A741" w14:textId="77777777" w:rsidR="001947DD" w:rsidRPr="00181D05" w:rsidRDefault="001947DD" w:rsidP="001947DD">
      <w:pPr>
        <w:spacing w:after="46" w:line="276" w:lineRule="auto"/>
        <w:rPr>
          <w:rFonts w:eastAsia="Times New Roman"/>
          <w:b/>
          <w:i/>
          <w:color w:val="000000" w:themeColor="text1"/>
          <w:sz w:val="20"/>
          <w:szCs w:val="20"/>
          <w:lang w:eastAsia="es-CO"/>
        </w:rPr>
      </w:pPr>
    </w:p>
    <w:p w14:paraId="0A072E4D"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1.</w:t>
      </w:r>
      <w:r w:rsidRPr="00181D05">
        <w:rPr>
          <w:rFonts w:eastAsia="Times New Roman"/>
          <w:i/>
          <w:color w:val="000000" w:themeColor="text1"/>
          <w:sz w:val="20"/>
          <w:szCs w:val="20"/>
          <w:lang w:eastAsia="es-CO"/>
        </w:rPr>
        <w:t xml:space="preserve"> Reconocimientos económicos de acuerdo con la disponibilidad de recursos.</w:t>
      </w:r>
    </w:p>
    <w:p w14:paraId="5087F09A"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2.</w:t>
      </w:r>
      <w:r w:rsidRPr="00181D05">
        <w:rPr>
          <w:rFonts w:eastAsia="Times New Roman"/>
          <w:i/>
          <w:color w:val="000000" w:themeColor="text1"/>
          <w:sz w:val="20"/>
          <w:szCs w:val="20"/>
          <w:lang w:eastAsia="es-CO"/>
        </w:rPr>
        <w:t xml:space="preserve"> Permisos remunerados de hasta cinco (5) días hábiles.</w:t>
      </w:r>
    </w:p>
    <w:p w14:paraId="0A26195E"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3.</w:t>
      </w:r>
      <w:r w:rsidRPr="00181D05">
        <w:rPr>
          <w:rFonts w:eastAsia="Times New Roman"/>
          <w:i/>
          <w:color w:val="000000" w:themeColor="text1"/>
          <w:sz w:val="20"/>
          <w:szCs w:val="20"/>
          <w:lang w:eastAsia="es-CO"/>
        </w:rPr>
        <w:t xml:space="preserve"> Becas para educación formal y no formal.</w:t>
      </w:r>
    </w:p>
    <w:p w14:paraId="72A7E152"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4.</w:t>
      </w:r>
      <w:r w:rsidRPr="00181D05">
        <w:rPr>
          <w:rFonts w:eastAsia="Times New Roman"/>
          <w:i/>
          <w:color w:val="000000" w:themeColor="text1"/>
          <w:sz w:val="20"/>
          <w:szCs w:val="20"/>
          <w:lang w:eastAsia="es-CO"/>
        </w:rPr>
        <w:t xml:space="preserve"> Condiciones preferenciales de acceso y pago de cursos de Capacitación y Bienestar.</w:t>
      </w:r>
    </w:p>
    <w:p w14:paraId="2D7BED25"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5.</w:t>
      </w:r>
      <w:r w:rsidRPr="00181D05">
        <w:rPr>
          <w:rFonts w:eastAsia="Times New Roman"/>
          <w:i/>
          <w:color w:val="000000" w:themeColor="text1"/>
          <w:sz w:val="20"/>
          <w:szCs w:val="20"/>
          <w:lang w:eastAsia="es-CO"/>
        </w:rPr>
        <w:t xml:space="preserve"> Programas culturales, recreativos o de turismo.</w:t>
      </w:r>
    </w:p>
    <w:p w14:paraId="06455CB7"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6.</w:t>
      </w:r>
      <w:r w:rsidRPr="00181D05">
        <w:rPr>
          <w:rFonts w:eastAsia="Times New Roman"/>
          <w:i/>
          <w:color w:val="000000" w:themeColor="text1"/>
          <w:sz w:val="20"/>
          <w:szCs w:val="20"/>
          <w:lang w:eastAsia="es-CO"/>
        </w:rPr>
        <w:t xml:space="preserve"> Comisiones de estudios y de servicios, al interior o exterior del país, para fortalecer competencias laborales.</w:t>
      </w:r>
    </w:p>
    <w:p w14:paraId="2E029BC4"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7.</w:t>
      </w:r>
      <w:r w:rsidRPr="00181D05">
        <w:rPr>
          <w:rFonts w:eastAsia="Times New Roman"/>
          <w:i/>
          <w:color w:val="000000" w:themeColor="text1"/>
          <w:sz w:val="20"/>
          <w:szCs w:val="20"/>
          <w:lang w:eastAsia="es-CO"/>
        </w:rPr>
        <w:t xml:space="preserve"> Pasantías nacionales e internacionales, en entidades u organismos públicos, privados u organismos multilaterales, con los cuales se tenga convenio, para lo cual la superintendencia respectiva conferirá comisión de servicios.</w:t>
      </w:r>
    </w:p>
    <w:p w14:paraId="351E8C64"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8.</w:t>
      </w:r>
      <w:r w:rsidRPr="00181D05">
        <w:rPr>
          <w:rFonts w:eastAsia="Times New Roman"/>
          <w:i/>
          <w:color w:val="000000" w:themeColor="text1"/>
          <w:sz w:val="20"/>
          <w:szCs w:val="20"/>
          <w:lang w:eastAsia="es-CO"/>
        </w:rPr>
        <w:t xml:space="preserve"> Disponibilidad remunerada para investigación, otorgada por un término de hasta 12 meses, para el desarrollo de investigaciones en áreas de interés para la entidad, las cuales serán determinadas por el Superintendente en la respectiva resolución.</w:t>
      </w:r>
    </w:p>
    <w:p w14:paraId="6FFC982A"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9.</w:t>
      </w:r>
      <w:r w:rsidRPr="00181D05">
        <w:rPr>
          <w:rFonts w:eastAsia="Times New Roman"/>
          <w:i/>
          <w:color w:val="000000" w:themeColor="text1"/>
          <w:sz w:val="20"/>
          <w:szCs w:val="20"/>
          <w:lang w:eastAsia="es-CO"/>
        </w:rPr>
        <w:t xml:space="preserve"> Publicación de trabajos en un medio de circulación nacional o internacional.</w:t>
      </w:r>
    </w:p>
    <w:p w14:paraId="48667A2B"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lastRenderedPageBreak/>
        <w:t>10.</w:t>
      </w:r>
      <w:r w:rsidRPr="00181D05">
        <w:rPr>
          <w:rFonts w:eastAsia="Times New Roman"/>
          <w:i/>
          <w:color w:val="000000" w:themeColor="text1"/>
          <w:sz w:val="20"/>
          <w:szCs w:val="20"/>
          <w:lang w:eastAsia="es-CO"/>
        </w:rPr>
        <w:t xml:space="preserve"> Reconocimiento público a la labor realizada.</w:t>
      </w:r>
    </w:p>
    <w:p w14:paraId="1E69A7A7" w14:textId="77777777" w:rsidR="001947DD" w:rsidRPr="00181D05" w:rsidRDefault="001947DD" w:rsidP="001947DD">
      <w:pPr>
        <w:spacing w:after="46" w:line="276" w:lineRule="auto"/>
        <w:rPr>
          <w:rFonts w:eastAsia="Times New Roman"/>
          <w:b/>
          <w:i/>
          <w:color w:val="000000" w:themeColor="text1"/>
          <w:sz w:val="20"/>
          <w:szCs w:val="20"/>
          <w:lang w:eastAsia="es-CO"/>
        </w:rPr>
      </w:pPr>
      <w:r w:rsidRPr="00181D05">
        <w:rPr>
          <w:rFonts w:eastAsia="Times New Roman"/>
          <w:b/>
          <w:bCs/>
          <w:i/>
          <w:color w:val="000000" w:themeColor="text1"/>
          <w:sz w:val="20"/>
          <w:szCs w:val="20"/>
          <w:lang w:eastAsia="es-CO"/>
        </w:rPr>
        <w:t>11.</w:t>
      </w:r>
      <w:r w:rsidRPr="00181D05">
        <w:rPr>
          <w:rFonts w:eastAsia="Times New Roman"/>
          <w:i/>
          <w:color w:val="000000" w:themeColor="text1"/>
          <w:sz w:val="20"/>
          <w:szCs w:val="20"/>
          <w:lang w:eastAsia="es-CO"/>
        </w:rPr>
        <w:t xml:space="preserve"> Los demás que establezca cada Superintendencia.’’</w:t>
      </w:r>
    </w:p>
    <w:p w14:paraId="565177F3" w14:textId="77777777" w:rsidR="001947DD" w:rsidRPr="00181D05" w:rsidRDefault="001947DD" w:rsidP="001947DD">
      <w:pPr>
        <w:spacing w:line="276" w:lineRule="auto"/>
        <w:rPr>
          <w:b/>
          <w:color w:val="auto"/>
          <w:sz w:val="20"/>
          <w:szCs w:val="20"/>
        </w:rPr>
      </w:pPr>
    </w:p>
    <w:p w14:paraId="0E738DA8" w14:textId="77777777" w:rsidR="001947DD" w:rsidRPr="00181D05" w:rsidRDefault="001947DD" w:rsidP="001947DD">
      <w:pPr>
        <w:spacing w:line="276" w:lineRule="auto"/>
        <w:ind w:right="-3"/>
        <w:rPr>
          <w:bCs/>
          <w:color w:val="auto"/>
          <w:sz w:val="20"/>
          <w:szCs w:val="20"/>
        </w:rPr>
      </w:pPr>
      <w:r w:rsidRPr="00181D05">
        <w:rPr>
          <w:bCs/>
          <w:color w:val="auto"/>
          <w:sz w:val="20"/>
          <w:szCs w:val="20"/>
        </w:rPr>
        <w:t xml:space="preserve">Nota: De conformidad con la medición del desempeño institucional realizada a través de la herramienta en línea de reporte de avances de la gestión, como insumo para el monitoreo, evaluación y control del desempeño institucional en el Formulario Único de Reporte de Avances de la Gestión – FURAG, se evalúa la inclusión de incentivos para los Gerentes Públicos. </w:t>
      </w:r>
    </w:p>
    <w:p w14:paraId="2C2E8A95" w14:textId="77777777" w:rsidR="001947DD" w:rsidRPr="00181D05" w:rsidRDefault="001947DD" w:rsidP="00422E66">
      <w:pPr>
        <w:spacing w:line="276" w:lineRule="auto"/>
        <w:rPr>
          <w:color w:val="auto"/>
          <w:sz w:val="20"/>
          <w:szCs w:val="20"/>
        </w:rPr>
      </w:pPr>
    </w:p>
    <w:p w14:paraId="74685C7D" w14:textId="65926C8E" w:rsidR="00422E66" w:rsidRPr="00181D05" w:rsidRDefault="00422E66" w:rsidP="00422E66">
      <w:pPr>
        <w:spacing w:after="46" w:line="276" w:lineRule="auto"/>
        <w:contextualSpacing/>
        <w:rPr>
          <w:rFonts w:eastAsia="Times New Roman"/>
          <w:color w:val="000000" w:themeColor="text1"/>
          <w:sz w:val="20"/>
          <w:szCs w:val="20"/>
          <w:lang w:eastAsia="es-CO"/>
        </w:rPr>
      </w:pPr>
      <w:r w:rsidRPr="00181D05">
        <w:rPr>
          <w:rFonts w:eastAsia="Times New Roman"/>
          <w:color w:val="000000" w:themeColor="text1"/>
          <w:sz w:val="20"/>
          <w:szCs w:val="20"/>
          <w:lang w:eastAsia="es-CO"/>
        </w:rPr>
        <w:t>En cumplimiento de lo establecido en el artículo 2.2.10.12 del Decreto 1083 de 2015 Sector de Función Pública, a nivel individual, los servidores deberán reunir los siguientes requisitos para participar de los incentivos institucionales</w:t>
      </w:r>
      <w:r w:rsidR="00250385" w:rsidRPr="00181D05">
        <w:rPr>
          <w:rFonts w:eastAsia="Times New Roman"/>
          <w:color w:val="000000" w:themeColor="text1"/>
          <w:sz w:val="20"/>
          <w:szCs w:val="20"/>
          <w:lang w:eastAsia="es-CO"/>
        </w:rPr>
        <w:t xml:space="preserve"> a mejores funcionarios</w:t>
      </w:r>
      <w:r w:rsidR="00104BAD" w:rsidRPr="00181D05">
        <w:rPr>
          <w:rFonts w:eastAsia="Times New Roman"/>
          <w:color w:val="000000" w:themeColor="text1"/>
          <w:sz w:val="20"/>
          <w:szCs w:val="20"/>
          <w:lang w:eastAsia="es-CO"/>
        </w:rPr>
        <w:t>:</w:t>
      </w:r>
    </w:p>
    <w:p w14:paraId="62B10C30" w14:textId="77777777" w:rsidR="00422E66" w:rsidRPr="00181D05" w:rsidRDefault="00422E66" w:rsidP="00422E66">
      <w:pPr>
        <w:spacing w:after="46" w:line="276" w:lineRule="auto"/>
        <w:contextualSpacing/>
        <w:rPr>
          <w:rFonts w:eastAsia="Times New Roman"/>
          <w:color w:val="000000" w:themeColor="text1"/>
          <w:sz w:val="20"/>
          <w:szCs w:val="20"/>
          <w:lang w:eastAsia="es-CO"/>
        </w:rPr>
      </w:pPr>
    </w:p>
    <w:p w14:paraId="3D2D731E" w14:textId="77777777" w:rsidR="00422E66" w:rsidRPr="00181D05" w:rsidRDefault="00422E66" w:rsidP="007D392C">
      <w:pPr>
        <w:pStyle w:val="Prrafodelista"/>
        <w:numPr>
          <w:ilvl w:val="0"/>
          <w:numId w:val="26"/>
        </w:numPr>
        <w:spacing w:after="46" w:line="276" w:lineRule="auto"/>
        <w:rPr>
          <w:rFonts w:eastAsia="Times New Roman"/>
          <w:color w:val="000000" w:themeColor="text1"/>
          <w:lang w:eastAsia="es-CO"/>
        </w:rPr>
      </w:pPr>
      <w:r w:rsidRPr="00181D05">
        <w:rPr>
          <w:rFonts w:eastAsia="Times New Roman"/>
          <w:color w:val="000000" w:themeColor="text1"/>
          <w:lang w:eastAsia="es-CO"/>
        </w:rPr>
        <w:t xml:space="preserve">Acrediten tiempo de servicio continuo en la respectiva entidad no inferior a un (1) año. </w:t>
      </w:r>
    </w:p>
    <w:p w14:paraId="13A60C09" w14:textId="77777777" w:rsidR="00422E66" w:rsidRPr="00181D05" w:rsidRDefault="00422E66" w:rsidP="00422E66">
      <w:pPr>
        <w:pStyle w:val="Prrafodelista"/>
        <w:spacing w:after="46" w:line="276" w:lineRule="auto"/>
        <w:ind w:left="360"/>
        <w:rPr>
          <w:rFonts w:eastAsia="Times New Roman"/>
          <w:color w:val="000000" w:themeColor="text1"/>
          <w:lang w:eastAsia="es-CO"/>
        </w:rPr>
      </w:pPr>
    </w:p>
    <w:p w14:paraId="64286958" w14:textId="77777777" w:rsidR="00422E66" w:rsidRPr="00181D05" w:rsidRDefault="00422E66" w:rsidP="007D392C">
      <w:pPr>
        <w:pStyle w:val="Prrafodelista"/>
        <w:numPr>
          <w:ilvl w:val="0"/>
          <w:numId w:val="26"/>
        </w:numPr>
        <w:spacing w:after="46" w:line="276" w:lineRule="auto"/>
        <w:rPr>
          <w:rFonts w:eastAsia="Times New Roman"/>
          <w:b/>
          <w:color w:val="000000" w:themeColor="text1"/>
          <w:lang w:eastAsia="es-CO"/>
        </w:rPr>
      </w:pPr>
      <w:r w:rsidRPr="00181D05">
        <w:rPr>
          <w:rFonts w:eastAsia="Times New Roman"/>
          <w:color w:val="000000" w:themeColor="text1"/>
          <w:lang w:eastAsia="es-CO"/>
        </w:rPr>
        <w:t xml:space="preserve">No hayan sido sancionados disciplinariamente en el año inmediatamente anterior a la fecha de postulación o durante el proceso de selección. No obstante, si durante el proceso de desarrollo del Plan de Incentivos de la vigencia, el empleado es sancionado disciplinariamente, dicha situación se constituirá en causal de exclusión.  </w:t>
      </w:r>
    </w:p>
    <w:p w14:paraId="7D5E3805" w14:textId="77777777" w:rsidR="00422E66" w:rsidRPr="00181D05" w:rsidRDefault="00422E66" w:rsidP="00422E66">
      <w:pPr>
        <w:spacing w:after="46" w:line="276" w:lineRule="auto"/>
        <w:rPr>
          <w:rFonts w:eastAsia="Times New Roman"/>
          <w:b/>
          <w:color w:val="000000" w:themeColor="text1"/>
          <w:sz w:val="20"/>
          <w:szCs w:val="20"/>
          <w:lang w:eastAsia="es-CO"/>
        </w:rPr>
      </w:pPr>
    </w:p>
    <w:p w14:paraId="22981CF7" w14:textId="77777777" w:rsidR="00422E66" w:rsidRPr="00181D05" w:rsidRDefault="00422E66" w:rsidP="007D392C">
      <w:pPr>
        <w:pStyle w:val="Prrafodelista"/>
        <w:numPr>
          <w:ilvl w:val="0"/>
          <w:numId w:val="26"/>
        </w:numPr>
        <w:spacing w:after="46" w:line="276" w:lineRule="auto"/>
        <w:rPr>
          <w:rFonts w:eastAsia="Times New Roman"/>
          <w:b/>
          <w:color w:val="000000" w:themeColor="text1"/>
          <w:lang w:eastAsia="es-CO"/>
        </w:rPr>
      </w:pPr>
      <w:r w:rsidRPr="00181D05">
        <w:rPr>
          <w:rFonts w:eastAsia="Times New Roman"/>
          <w:color w:val="000000" w:themeColor="text1"/>
          <w:lang w:eastAsia="es-CO"/>
        </w:rPr>
        <w:t>Acrediten calificación en el nivel sobresaliente en la evaluación del desempeño laboral correspondiente al año inmediatamente anterior a la fecha de postulación. Lo anterior, conforme a lo dispuesto en el artículo 2.2.10.12 del Decreto 1083 del 2015.</w:t>
      </w:r>
    </w:p>
    <w:p w14:paraId="409C0107" w14:textId="3C11347D" w:rsidR="00422E66" w:rsidRPr="00C462DE" w:rsidRDefault="00422E66" w:rsidP="00422E66">
      <w:pPr>
        <w:spacing w:after="46" w:line="276" w:lineRule="auto"/>
        <w:contextualSpacing/>
        <w:rPr>
          <w:rFonts w:eastAsia="Times New Roman"/>
          <w:color w:val="000000" w:themeColor="text1"/>
          <w:sz w:val="20"/>
          <w:szCs w:val="20"/>
          <w:lang w:eastAsia="es-CO"/>
        </w:rPr>
      </w:pPr>
    </w:p>
    <w:p w14:paraId="7B177E91" w14:textId="55A4FE30" w:rsidR="00C462DE" w:rsidRPr="00C462DE" w:rsidRDefault="00C462DE" w:rsidP="00422E66">
      <w:pPr>
        <w:spacing w:after="46" w:line="276" w:lineRule="auto"/>
        <w:contextualSpacing/>
        <w:rPr>
          <w:rFonts w:eastAsia="Times New Roman"/>
          <w:color w:val="000000" w:themeColor="text1"/>
          <w:sz w:val="20"/>
          <w:szCs w:val="20"/>
          <w:lang w:eastAsia="es-CO"/>
        </w:rPr>
      </w:pPr>
      <w:r w:rsidRPr="00C462DE">
        <w:rPr>
          <w:rFonts w:eastAsia="Times New Roman"/>
          <w:color w:val="000000" w:themeColor="text1"/>
          <w:sz w:val="20"/>
          <w:szCs w:val="20"/>
          <w:lang w:eastAsia="es-CO"/>
        </w:rPr>
        <w:t xml:space="preserve">Adicionalmente, se debe tener en cuenta el ítem 33.1 del artículo 33 de la Resolución 0750 del 2021 de la </w:t>
      </w:r>
      <w:r>
        <w:rPr>
          <w:rFonts w:eastAsia="Times New Roman"/>
          <w:color w:val="000000" w:themeColor="text1"/>
          <w:sz w:val="20"/>
          <w:szCs w:val="20"/>
          <w:lang w:eastAsia="es-CO"/>
        </w:rPr>
        <w:t>Superintendencia del Subsidio Familiar.</w:t>
      </w:r>
      <w:r w:rsidRPr="00C462DE">
        <w:rPr>
          <w:rFonts w:eastAsia="Times New Roman"/>
          <w:color w:val="000000" w:themeColor="text1"/>
          <w:sz w:val="20"/>
          <w:szCs w:val="20"/>
          <w:lang w:eastAsia="es-CO"/>
        </w:rPr>
        <w:t xml:space="preserve"> </w:t>
      </w:r>
    </w:p>
    <w:p w14:paraId="1C0E5E70" w14:textId="35B848D0" w:rsidR="00C462DE" w:rsidRDefault="00C462DE" w:rsidP="00422E66">
      <w:pPr>
        <w:spacing w:after="46" w:line="276" w:lineRule="auto"/>
        <w:contextualSpacing/>
        <w:rPr>
          <w:rFonts w:eastAsia="Times New Roman"/>
          <w:color w:val="000000" w:themeColor="text1"/>
          <w:sz w:val="20"/>
          <w:szCs w:val="20"/>
          <w:lang w:eastAsia="es-CO"/>
        </w:rPr>
      </w:pPr>
    </w:p>
    <w:p w14:paraId="3BE04674" w14:textId="0394D306" w:rsidR="00422E66" w:rsidRPr="00181D05" w:rsidRDefault="00C462DE" w:rsidP="00422E66">
      <w:pPr>
        <w:spacing w:after="46" w:line="276" w:lineRule="auto"/>
        <w:contextualSpacing/>
        <w:rPr>
          <w:rFonts w:eastAsia="Times New Roman"/>
          <w:color w:val="000000" w:themeColor="text1"/>
          <w:sz w:val="20"/>
          <w:szCs w:val="20"/>
          <w:lang w:eastAsia="es-CO"/>
        </w:rPr>
      </w:pPr>
      <w:r>
        <w:rPr>
          <w:rFonts w:eastAsia="Times New Roman"/>
          <w:color w:val="000000" w:themeColor="text1"/>
          <w:sz w:val="20"/>
          <w:szCs w:val="20"/>
          <w:lang w:eastAsia="es-CO"/>
        </w:rPr>
        <w:t>L</w:t>
      </w:r>
      <w:r w:rsidRPr="00181D05">
        <w:rPr>
          <w:rFonts w:eastAsia="Times New Roman"/>
          <w:color w:val="000000" w:themeColor="text1"/>
          <w:sz w:val="20"/>
          <w:szCs w:val="20"/>
          <w:lang w:eastAsia="es-CO"/>
        </w:rPr>
        <w:t xml:space="preserve">os equipos de trabajo deberán reunir los requisitos </w:t>
      </w:r>
      <w:r>
        <w:rPr>
          <w:rFonts w:eastAsia="Times New Roman"/>
          <w:color w:val="000000" w:themeColor="text1"/>
          <w:sz w:val="20"/>
          <w:szCs w:val="20"/>
          <w:lang w:eastAsia="es-CO"/>
        </w:rPr>
        <w:t xml:space="preserve">establecidos en </w:t>
      </w:r>
      <w:r w:rsidRPr="00181D05">
        <w:rPr>
          <w:rFonts w:eastAsia="Times New Roman"/>
          <w:color w:val="000000" w:themeColor="text1"/>
          <w:sz w:val="20"/>
          <w:szCs w:val="20"/>
          <w:lang w:eastAsia="es-CO"/>
        </w:rPr>
        <w:t xml:space="preserve">el artículo 2.2.10.14 del Decreto 1083 de 2015 Sector de Función Pública y </w:t>
      </w:r>
      <w:r>
        <w:rPr>
          <w:rFonts w:eastAsia="Times New Roman"/>
          <w:color w:val="000000" w:themeColor="text1"/>
          <w:sz w:val="20"/>
          <w:szCs w:val="20"/>
          <w:lang w:eastAsia="es-CO"/>
        </w:rPr>
        <w:t xml:space="preserve">en el numeral 33.3 del artículo 33 de </w:t>
      </w:r>
      <w:r w:rsidRPr="00181D05">
        <w:rPr>
          <w:rFonts w:eastAsia="Times New Roman"/>
          <w:color w:val="000000" w:themeColor="text1"/>
          <w:sz w:val="20"/>
          <w:szCs w:val="20"/>
          <w:lang w:eastAsia="es-CO"/>
        </w:rPr>
        <w:t>la Resolución 0750 de 2021 de la Superintendencia del Subsidio Familiar</w:t>
      </w:r>
      <w:r>
        <w:rPr>
          <w:rFonts w:eastAsia="Times New Roman"/>
          <w:color w:val="000000" w:themeColor="text1"/>
          <w:sz w:val="20"/>
          <w:szCs w:val="20"/>
          <w:lang w:eastAsia="es-CO"/>
        </w:rPr>
        <w:t xml:space="preserve"> para ser</w:t>
      </w:r>
      <w:r w:rsidRPr="00181D05">
        <w:rPr>
          <w:rFonts w:eastAsia="Times New Roman"/>
          <w:color w:val="000000" w:themeColor="text1"/>
          <w:sz w:val="20"/>
          <w:szCs w:val="20"/>
          <w:lang w:eastAsia="es-CO"/>
        </w:rPr>
        <w:t xml:space="preserve"> otorga</w:t>
      </w:r>
      <w:r>
        <w:rPr>
          <w:rFonts w:eastAsia="Times New Roman"/>
          <w:color w:val="000000" w:themeColor="text1"/>
          <w:sz w:val="20"/>
          <w:szCs w:val="20"/>
          <w:lang w:eastAsia="es-CO"/>
        </w:rPr>
        <w:t>dos</w:t>
      </w:r>
      <w:r w:rsidRPr="00181D05">
        <w:rPr>
          <w:rFonts w:eastAsia="Times New Roman"/>
          <w:color w:val="000000" w:themeColor="text1"/>
          <w:sz w:val="20"/>
          <w:szCs w:val="20"/>
          <w:lang w:eastAsia="es-CO"/>
        </w:rPr>
        <w:t xml:space="preserve"> los estímulos e incentivos institucionales </w:t>
      </w:r>
    </w:p>
    <w:p w14:paraId="0BB60327" w14:textId="06AB0614" w:rsidR="00422E66" w:rsidRPr="00181D05" w:rsidRDefault="00422E66" w:rsidP="00422E66">
      <w:pPr>
        <w:pStyle w:val="Prrafodelista"/>
        <w:rPr>
          <w:rFonts w:eastAsia="Times New Roman"/>
          <w:color w:val="000000" w:themeColor="text1"/>
          <w:lang w:eastAsia="es-CO"/>
        </w:rPr>
      </w:pPr>
    </w:p>
    <w:p w14:paraId="6C3E9E33" w14:textId="5CACB617" w:rsidR="00250385" w:rsidRPr="00181D05" w:rsidRDefault="001947DD" w:rsidP="0046043A">
      <w:pPr>
        <w:rPr>
          <w:rFonts w:eastAsia="Times New Roman"/>
          <w:color w:val="000000" w:themeColor="text1"/>
          <w:sz w:val="20"/>
          <w:szCs w:val="20"/>
          <w:lang w:eastAsia="es-CO"/>
        </w:rPr>
      </w:pPr>
      <w:r>
        <w:rPr>
          <w:rFonts w:eastAsia="Times New Roman"/>
          <w:color w:val="000000" w:themeColor="text1"/>
          <w:sz w:val="20"/>
          <w:szCs w:val="20"/>
          <w:lang w:eastAsia="es-CO"/>
        </w:rPr>
        <w:t xml:space="preserve">Por su parte, </w:t>
      </w:r>
      <w:r w:rsidR="00814D83" w:rsidRPr="00181D05">
        <w:rPr>
          <w:rFonts w:eastAsia="Times New Roman"/>
          <w:color w:val="000000" w:themeColor="text1"/>
          <w:sz w:val="20"/>
          <w:szCs w:val="20"/>
          <w:lang w:eastAsia="es-CO"/>
        </w:rPr>
        <w:t xml:space="preserve">el ítem 33.2 de la Resolución 0750 de 2021 de la Superintendencia del Subsidio Familiar </w:t>
      </w:r>
      <w:r>
        <w:rPr>
          <w:rFonts w:eastAsia="Times New Roman"/>
          <w:color w:val="000000" w:themeColor="text1"/>
          <w:sz w:val="20"/>
          <w:szCs w:val="20"/>
          <w:lang w:eastAsia="es-CO"/>
        </w:rPr>
        <w:t xml:space="preserve">se le otorgará a </w:t>
      </w:r>
      <w:r w:rsidR="00814D83" w:rsidRPr="00181D05">
        <w:rPr>
          <w:rFonts w:eastAsia="Times New Roman"/>
          <w:color w:val="000000" w:themeColor="text1"/>
          <w:sz w:val="20"/>
          <w:szCs w:val="20"/>
          <w:lang w:eastAsia="es-CO"/>
        </w:rPr>
        <w:t xml:space="preserve">los </w:t>
      </w:r>
      <w:r w:rsidR="0046043A" w:rsidRPr="00181D05">
        <w:rPr>
          <w:rFonts w:eastAsia="Times New Roman"/>
          <w:color w:val="000000" w:themeColor="text1"/>
          <w:sz w:val="20"/>
          <w:szCs w:val="20"/>
          <w:lang w:eastAsia="es-CO"/>
        </w:rPr>
        <w:t xml:space="preserve">tres (3) </w:t>
      </w:r>
      <w:r w:rsidR="00814D83" w:rsidRPr="00181D05">
        <w:rPr>
          <w:rFonts w:eastAsia="Times New Roman"/>
          <w:color w:val="000000" w:themeColor="text1"/>
          <w:sz w:val="20"/>
          <w:szCs w:val="20"/>
          <w:lang w:eastAsia="es-CO"/>
        </w:rPr>
        <w:t xml:space="preserve">mejores </w:t>
      </w:r>
      <w:r w:rsidR="00104BAD" w:rsidRPr="00181D05">
        <w:rPr>
          <w:rFonts w:eastAsia="Times New Roman"/>
          <w:color w:val="000000" w:themeColor="text1"/>
          <w:sz w:val="20"/>
          <w:szCs w:val="20"/>
          <w:lang w:eastAsia="es-CO"/>
        </w:rPr>
        <w:t>gerentes públicos</w:t>
      </w:r>
      <w:r w:rsidR="0046043A" w:rsidRPr="00181D05">
        <w:rPr>
          <w:rFonts w:eastAsia="Times New Roman"/>
          <w:color w:val="000000" w:themeColor="text1"/>
          <w:sz w:val="20"/>
          <w:szCs w:val="20"/>
          <w:lang w:eastAsia="es-CO"/>
        </w:rPr>
        <w:t xml:space="preserve"> </w:t>
      </w:r>
      <w:r>
        <w:rPr>
          <w:rFonts w:eastAsia="Times New Roman"/>
          <w:color w:val="000000" w:themeColor="text1"/>
          <w:sz w:val="20"/>
          <w:szCs w:val="20"/>
          <w:lang w:eastAsia="es-CO"/>
        </w:rPr>
        <w:t>dos</w:t>
      </w:r>
      <w:r w:rsidR="0046043A" w:rsidRPr="00181D05">
        <w:rPr>
          <w:rFonts w:eastAsia="Times New Roman"/>
          <w:color w:val="000000" w:themeColor="text1"/>
          <w:sz w:val="20"/>
          <w:szCs w:val="20"/>
          <w:lang w:eastAsia="es-CO"/>
        </w:rPr>
        <w:t xml:space="preserve"> </w:t>
      </w:r>
      <w:r>
        <w:rPr>
          <w:rFonts w:eastAsia="Times New Roman"/>
          <w:color w:val="000000" w:themeColor="text1"/>
          <w:sz w:val="20"/>
          <w:szCs w:val="20"/>
          <w:lang w:eastAsia="es-CO"/>
        </w:rPr>
        <w:t>(</w:t>
      </w:r>
      <w:r w:rsidR="0046043A" w:rsidRPr="00181D05">
        <w:rPr>
          <w:rFonts w:eastAsia="Times New Roman"/>
          <w:color w:val="000000" w:themeColor="text1"/>
          <w:sz w:val="20"/>
          <w:szCs w:val="20"/>
          <w:lang w:eastAsia="es-CO"/>
        </w:rPr>
        <w:t>2</w:t>
      </w:r>
      <w:r>
        <w:rPr>
          <w:rFonts w:eastAsia="Times New Roman"/>
          <w:color w:val="000000" w:themeColor="text1"/>
          <w:sz w:val="20"/>
          <w:szCs w:val="20"/>
          <w:lang w:eastAsia="es-CO"/>
        </w:rPr>
        <w:t>)</w:t>
      </w:r>
      <w:r w:rsidR="0046043A" w:rsidRPr="00181D05">
        <w:rPr>
          <w:rFonts w:eastAsia="Times New Roman"/>
          <w:color w:val="000000" w:themeColor="text1"/>
          <w:sz w:val="20"/>
          <w:szCs w:val="20"/>
          <w:lang w:eastAsia="es-CO"/>
        </w:rPr>
        <w:t xml:space="preserve"> días de permiso remunerado.</w:t>
      </w:r>
    </w:p>
    <w:p w14:paraId="28340074" w14:textId="6E372765" w:rsidR="000140F9" w:rsidRDefault="000140F9" w:rsidP="00422E66">
      <w:pPr>
        <w:spacing w:line="276" w:lineRule="auto"/>
        <w:ind w:right="-3"/>
        <w:rPr>
          <w:rFonts w:eastAsiaTheme="majorEastAsia"/>
          <w:kern w:val="28"/>
          <w:sz w:val="20"/>
          <w:szCs w:val="20"/>
        </w:rPr>
      </w:pPr>
    </w:p>
    <w:p w14:paraId="3C4CF668" w14:textId="77777777" w:rsidR="000140F9" w:rsidRPr="00181D05" w:rsidRDefault="000140F9" w:rsidP="00422E66">
      <w:pPr>
        <w:spacing w:line="276" w:lineRule="auto"/>
        <w:ind w:right="-3"/>
        <w:rPr>
          <w:rFonts w:eastAsiaTheme="majorEastAsia"/>
          <w:kern w:val="28"/>
          <w:sz w:val="20"/>
          <w:szCs w:val="20"/>
        </w:rPr>
      </w:pPr>
    </w:p>
    <w:p w14:paraId="4C6B4F83" w14:textId="77777777" w:rsidR="00F70743" w:rsidRPr="00181D05" w:rsidRDefault="00F70743" w:rsidP="00F70743">
      <w:pPr>
        <w:pStyle w:val="Ttulo1"/>
        <w:keepLines/>
        <w:numPr>
          <w:ilvl w:val="0"/>
          <w:numId w:val="19"/>
        </w:numPr>
        <w:spacing w:line="276" w:lineRule="auto"/>
        <w:ind w:left="426" w:hanging="426"/>
        <w:rPr>
          <w:color w:val="auto"/>
          <w:sz w:val="20"/>
          <w:szCs w:val="20"/>
        </w:rPr>
      </w:pPr>
      <w:bookmarkStart w:id="25" w:name="_Toc151453187"/>
      <w:bookmarkStart w:id="26" w:name="_Toc157071138"/>
      <w:bookmarkStart w:id="27" w:name="_Toc188442954"/>
      <w:r w:rsidRPr="00181D05">
        <w:rPr>
          <w:color w:val="auto"/>
          <w:sz w:val="20"/>
          <w:szCs w:val="20"/>
        </w:rPr>
        <w:t>PLAN DE ESTÍMULOS E INCENTIVOS INSTITUCIONALES 202</w:t>
      </w:r>
      <w:bookmarkEnd w:id="25"/>
      <w:bookmarkEnd w:id="26"/>
      <w:r w:rsidRPr="00181D05">
        <w:rPr>
          <w:color w:val="auto"/>
          <w:sz w:val="20"/>
          <w:szCs w:val="20"/>
        </w:rPr>
        <w:t>5</w:t>
      </w:r>
      <w:bookmarkEnd w:id="27"/>
    </w:p>
    <w:p w14:paraId="4B1716EA" w14:textId="77777777" w:rsidR="00422E66" w:rsidRPr="00181D05" w:rsidRDefault="00422E66" w:rsidP="00422E66">
      <w:pPr>
        <w:pStyle w:val="Prrafodelista"/>
        <w:spacing w:line="276" w:lineRule="auto"/>
        <w:ind w:left="360" w:right="-3"/>
        <w:rPr>
          <w:rFonts w:eastAsiaTheme="majorEastAsia"/>
          <w:b/>
          <w:bCs/>
          <w:kern w:val="28"/>
        </w:rPr>
      </w:pPr>
    </w:p>
    <w:p w14:paraId="4FD6FAE7" w14:textId="063CFED7" w:rsidR="00422E66" w:rsidRPr="00181D05" w:rsidRDefault="002A160B" w:rsidP="00422E66">
      <w:pPr>
        <w:spacing w:line="276" w:lineRule="auto"/>
        <w:ind w:right="-3"/>
        <w:rPr>
          <w:rFonts w:eastAsiaTheme="majorEastAsia"/>
          <w:b/>
          <w:bCs/>
          <w:kern w:val="28"/>
          <w:sz w:val="20"/>
          <w:szCs w:val="20"/>
        </w:rPr>
      </w:pPr>
      <w:r w:rsidRPr="00181D05">
        <w:rPr>
          <w:rFonts w:eastAsiaTheme="majorEastAsia"/>
          <w:kern w:val="28"/>
          <w:sz w:val="20"/>
          <w:szCs w:val="20"/>
        </w:rPr>
        <w:t xml:space="preserve">Los Estímulos e incentivos se encuentran </w:t>
      </w:r>
      <w:r w:rsidR="00461417" w:rsidRPr="00181D05">
        <w:rPr>
          <w:rFonts w:eastAsiaTheme="majorEastAsia"/>
          <w:kern w:val="28"/>
          <w:sz w:val="20"/>
          <w:szCs w:val="20"/>
        </w:rPr>
        <w:t>determinados por el Decreto 1083 de 2015, l</w:t>
      </w:r>
      <w:r w:rsidR="00422E66" w:rsidRPr="00181D05">
        <w:rPr>
          <w:rFonts w:eastAsiaTheme="majorEastAsia"/>
          <w:kern w:val="28"/>
          <w:sz w:val="20"/>
          <w:szCs w:val="20"/>
        </w:rPr>
        <w:t xml:space="preserve">a Resolución No. 0750 el 26 de noviembre del 2021 </w:t>
      </w:r>
      <w:r w:rsidR="00461417" w:rsidRPr="00181D05">
        <w:rPr>
          <w:rFonts w:eastAsiaTheme="majorEastAsia"/>
          <w:kern w:val="28"/>
          <w:sz w:val="20"/>
          <w:szCs w:val="20"/>
        </w:rPr>
        <w:t xml:space="preserve">y el acuerdo colectivo de la entidad. </w:t>
      </w:r>
    </w:p>
    <w:p w14:paraId="05645F57" w14:textId="77777777" w:rsidR="00422E66" w:rsidRPr="00181D05" w:rsidRDefault="00422E66" w:rsidP="00422E66">
      <w:pPr>
        <w:spacing w:line="276" w:lineRule="auto"/>
        <w:ind w:right="-3"/>
        <w:rPr>
          <w:rFonts w:eastAsiaTheme="majorEastAsia"/>
          <w:b/>
          <w:bCs/>
          <w:kern w:val="28"/>
          <w:sz w:val="20"/>
          <w:szCs w:val="20"/>
        </w:rPr>
      </w:pPr>
    </w:p>
    <w:p w14:paraId="5D42B86E" w14:textId="2AF3DFE9" w:rsidR="002D0736" w:rsidRPr="00181D05" w:rsidRDefault="002D0736" w:rsidP="002D0736">
      <w:pPr>
        <w:pStyle w:val="Prrafodelista"/>
        <w:numPr>
          <w:ilvl w:val="0"/>
          <w:numId w:val="24"/>
        </w:numPr>
        <w:spacing w:line="276" w:lineRule="auto"/>
        <w:ind w:right="-3"/>
        <w:rPr>
          <w:rFonts w:eastAsiaTheme="majorEastAsia"/>
          <w:b/>
          <w:color w:val="auto"/>
          <w:kern w:val="28"/>
        </w:rPr>
      </w:pPr>
      <w:r w:rsidRPr="00181D05">
        <w:rPr>
          <w:rFonts w:eastAsiaTheme="majorEastAsia"/>
          <w:b/>
          <w:color w:val="auto"/>
          <w:kern w:val="28"/>
        </w:rPr>
        <w:t xml:space="preserve">Reconocimiento no pecuniario por pensión de jubilación, vejez o invalidez: </w:t>
      </w:r>
      <w:r w:rsidRPr="00181D05">
        <w:rPr>
          <w:rFonts w:eastAsiaTheme="majorEastAsia"/>
          <w:bCs/>
          <w:color w:val="auto"/>
          <w:kern w:val="28"/>
        </w:rPr>
        <w:t xml:space="preserve">La Superintendencia del Subsidio Familiar otorgará a los funcionarios que se pensionen un reconocimiento no pecuniario turístico equivalente </w:t>
      </w:r>
      <w:r w:rsidR="004829D0" w:rsidRPr="00181D05">
        <w:rPr>
          <w:rFonts w:eastAsiaTheme="majorEastAsia"/>
          <w:bCs/>
          <w:color w:val="auto"/>
          <w:kern w:val="28"/>
        </w:rPr>
        <w:t xml:space="preserve">a siete (7) </w:t>
      </w:r>
      <w:r w:rsidRPr="00181D05">
        <w:rPr>
          <w:rFonts w:eastAsiaTheme="majorEastAsia"/>
          <w:bCs/>
          <w:color w:val="auto"/>
          <w:kern w:val="28"/>
        </w:rPr>
        <w:t xml:space="preserve">salarios mínimos mensuales legales vigentes </w:t>
      </w:r>
      <w:r w:rsidR="004829D0" w:rsidRPr="00181D05">
        <w:rPr>
          <w:rFonts w:eastAsiaTheme="majorEastAsia"/>
          <w:bCs/>
          <w:color w:val="auto"/>
          <w:kern w:val="28"/>
        </w:rPr>
        <w:t xml:space="preserve">dentro de los dos (2) meses siguientes al retiro de la entidad </w:t>
      </w:r>
      <w:r w:rsidRPr="00181D05">
        <w:rPr>
          <w:rFonts w:eastAsiaTheme="majorEastAsia"/>
          <w:bCs/>
          <w:color w:val="auto"/>
          <w:kern w:val="28"/>
        </w:rPr>
        <w:t>(Art. 7 AC).</w:t>
      </w:r>
    </w:p>
    <w:p w14:paraId="17C78B96" w14:textId="77777777" w:rsidR="002D0736" w:rsidRPr="00181D05" w:rsidRDefault="002D0736" w:rsidP="002D0736">
      <w:pPr>
        <w:pStyle w:val="Prrafodelista"/>
        <w:spacing w:line="276" w:lineRule="auto"/>
        <w:ind w:left="360" w:right="-3"/>
        <w:rPr>
          <w:rFonts w:eastAsiaTheme="majorEastAsia"/>
          <w:bCs/>
          <w:kern w:val="28"/>
        </w:rPr>
      </w:pPr>
    </w:p>
    <w:p w14:paraId="1CFA7C65" w14:textId="67A701D0" w:rsidR="00633ED6" w:rsidRPr="00181D05" w:rsidRDefault="00422E66" w:rsidP="008A3DD6">
      <w:pPr>
        <w:pStyle w:val="Prrafodelista"/>
        <w:numPr>
          <w:ilvl w:val="0"/>
          <w:numId w:val="24"/>
        </w:numPr>
        <w:spacing w:line="276" w:lineRule="auto"/>
        <w:ind w:right="-3"/>
        <w:rPr>
          <w:rFonts w:eastAsiaTheme="majorEastAsia"/>
          <w:b/>
          <w:bCs/>
          <w:kern w:val="28"/>
        </w:rPr>
      </w:pPr>
      <w:r w:rsidRPr="00181D05">
        <w:rPr>
          <w:rFonts w:eastAsiaTheme="majorEastAsia"/>
          <w:b/>
          <w:bCs/>
          <w:kern w:val="28"/>
        </w:rPr>
        <w:t xml:space="preserve">Reconocimiento fecha conmemorativa Día Nacional del Servidor Público: </w:t>
      </w:r>
      <w:r w:rsidRPr="00181D05">
        <w:rPr>
          <w:rFonts w:eastAsiaTheme="majorEastAsia"/>
          <w:bCs/>
          <w:kern w:val="28"/>
        </w:rPr>
        <w:t xml:space="preserve">De conformidad con el artículo 2.2.15.1 del Decreto 1083 de 2015. Día nacional del servidor público, se declara el 27 de junio de cada año, como día nacional del servidor público. </w:t>
      </w:r>
      <w:r w:rsidRPr="00181D05">
        <w:rPr>
          <w:rFonts w:eastAsiaTheme="majorEastAsia"/>
          <w:kern w:val="28"/>
        </w:rPr>
        <w:t>La entidad programará un evento que exalte la labor del servidor público y contribuya al fortalecimiento del sentido de pertenencia, la eficacia, la adecuada prestación del servicio, los valores y la ética del servicio en lo público y el buen gobierno</w:t>
      </w:r>
      <w:r w:rsidR="002C3476" w:rsidRPr="00181D05">
        <w:rPr>
          <w:rFonts w:eastAsiaTheme="majorEastAsia"/>
          <w:kern w:val="28"/>
        </w:rPr>
        <w:t xml:space="preserve"> (Art. 63</w:t>
      </w:r>
      <w:r w:rsidR="003F2F77" w:rsidRPr="00181D05">
        <w:rPr>
          <w:rFonts w:eastAsiaTheme="majorEastAsia"/>
          <w:kern w:val="28"/>
        </w:rPr>
        <w:t>)</w:t>
      </w:r>
      <w:r w:rsidR="00633ED6" w:rsidRPr="00181D05">
        <w:rPr>
          <w:rFonts w:eastAsiaTheme="majorEastAsia"/>
          <w:kern w:val="28"/>
        </w:rPr>
        <w:t xml:space="preserve">. La entidad </w:t>
      </w:r>
      <w:r w:rsidR="00D842BF" w:rsidRPr="00181D05">
        <w:rPr>
          <w:rFonts w:eastAsiaTheme="majorEastAsia"/>
          <w:kern w:val="28"/>
        </w:rPr>
        <w:t xml:space="preserve">le otorgará un reconocimiento no pecuniario de dos (2) salarios mínimos legales mensuales vigentes a un (1) </w:t>
      </w:r>
      <w:r w:rsidR="00633ED6" w:rsidRPr="00181D05">
        <w:rPr>
          <w:rFonts w:eastAsiaTheme="majorEastAsia"/>
          <w:kern w:val="28"/>
        </w:rPr>
        <w:t xml:space="preserve">funcionario por nivel </w:t>
      </w:r>
      <w:r w:rsidR="00D842BF" w:rsidRPr="00181D05">
        <w:rPr>
          <w:rFonts w:eastAsiaTheme="majorEastAsia"/>
          <w:kern w:val="28"/>
        </w:rPr>
        <w:t xml:space="preserve">y premiará en </w:t>
      </w:r>
      <w:r w:rsidR="00633ED6" w:rsidRPr="00181D05">
        <w:rPr>
          <w:rFonts w:eastAsiaTheme="majorEastAsia"/>
          <w:kern w:val="28"/>
        </w:rPr>
        <w:t>iguales condiciones y niveles a los funcionarios que se encuentren en provisionalidad</w:t>
      </w:r>
      <w:r w:rsidR="002C3476" w:rsidRPr="00181D05">
        <w:rPr>
          <w:rFonts w:eastAsiaTheme="majorEastAsia"/>
          <w:kern w:val="28"/>
        </w:rPr>
        <w:t xml:space="preserve"> (Art. 29 AC)</w:t>
      </w:r>
      <w:r w:rsidR="00633ED6" w:rsidRPr="00181D05">
        <w:rPr>
          <w:rFonts w:eastAsiaTheme="majorEastAsia"/>
          <w:kern w:val="28"/>
        </w:rPr>
        <w:t xml:space="preserve">. </w:t>
      </w:r>
    </w:p>
    <w:p w14:paraId="7CFBD0B4" w14:textId="03C28E26" w:rsidR="00422E66" w:rsidRPr="00181D05" w:rsidRDefault="00422E66" w:rsidP="00422E66">
      <w:pPr>
        <w:pStyle w:val="Prrafodelista"/>
        <w:spacing w:line="276" w:lineRule="auto"/>
        <w:ind w:left="360" w:right="-3"/>
        <w:rPr>
          <w:rFonts w:eastAsiaTheme="majorEastAsia"/>
          <w:bCs/>
          <w:kern w:val="28"/>
        </w:rPr>
      </w:pPr>
    </w:p>
    <w:p w14:paraId="77F98CCE" w14:textId="21BF1FD8" w:rsidR="00280DF7" w:rsidRPr="00181D05" w:rsidRDefault="00280DF7" w:rsidP="00422E66">
      <w:pPr>
        <w:pStyle w:val="Prrafodelista"/>
        <w:numPr>
          <w:ilvl w:val="0"/>
          <w:numId w:val="24"/>
        </w:numPr>
        <w:spacing w:line="276" w:lineRule="auto"/>
        <w:ind w:right="-3"/>
        <w:rPr>
          <w:rFonts w:eastAsiaTheme="majorEastAsia"/>
          <w:b/>
          <w:bCs/>
          <w:kern w:val="28"/>
        </w:rPr>
      </w:pPr>
      <w:r w:rsidRPr="00181D05">
        <w:rPr>
          <w:rFonts w:eastAsiaTheme="majorEastAsia"/>
          <w:b/>
          <w:bCs/>
          <w:kern w:val="28"/>
        </w:rPr>
        <w:t xml:space="preserve">Estímulo por el día de cumpleaños: </w:t>
      </w:r>
      <w:r w:rsidRPr="00181D05">
        <w:rPr>
          <w:rFonts w:eastAsiaTheme="majorEastAsia"/>
          <w:bCs/>
          <w:kern w:val="28"/>
        </w:rPr>
        <w:t>La Superintendencia del Subsidio Familiar concederá dos (2) días de permiso remunerado, por cumpleaños del funcionario. Estos dos días podrán ser distribuidos por el funcionario dentro de los doce (12) meses siguientes a la fecha del cumpleaños. Este permiso será concertado por el jefe inmediato</w:t>
      </w:r>
      <w:r w:rsidR="0048582E" w:rsidRPr="00181D05">
        <w:rPr>
          <w:rFonts w:eastAsiaTheme="majorEastAsia"/>
          <w:bCs/>
          <w:kern w:val="28"/>
        </w:rPr>
        <w:t xml:space="preserve">, siempre y cuando no afecte </w:t>
      </w:r>
      <w:r w:rsidRPr="00181D05">
        <w:rPr>
          <w:rFonts w:eastAsiaTheme="majorEastAsia"/>
          <w:bCs/>
          <w:kern w:val="28"/>
        </w:rPr>
        <w:t>las necesidades del servicio</w:t>
      </w:r>
      <w:r w:rsidR="0048582E" w:rsidRPr="00181D05">
        <w:rPr>
          <w:rFonts w:eastAsiaTheme="majorEastAsia"/>
          <w:bCs/>
          <w:kern w:val="28"/>
        </w:rPr>
        <w:t>. La Superintendencia del Subsidio Familiar</w:t>
      </w:r>
      <w:r w:rsidRPr="00181D05">
        <w:rPr>
          <w:rFonts w:eastAsiaTheme="majorEastAsia"/>
          <w:bCs/>
          <w:kern w:val="28"/>
        </w:rPr>
        <w:t xml:space="preserve"> </w:t>
      </w:r>
      <w:r w:rsidR="001A3DCE" w:rsidRPr="00181D05">
        <w:rPr>
          <w:rFonts w:eastAsiaTheme="majorEastAsia"/>
          <w:bCs/>
          <w:kern w:val="28"/>
        </w:rPr>
        <w:t xml:space="preserve">reconocerá un estímulo no pecuniario que consistirá en la entrega de un bono equivalente al cinco (5) % de un (1) SMMLV </w:t>
      </w:r>
      <w:r w:rsidRPr="00181D05">
        <w:rPr>
          <w:rFonts w:eastAsiaTheme="majorEastAsia"/>
          <w:bCs/>
          <w:kern w:val="28"/>
        </w:rPr>
        <w:t>(Artículo 17 AC)</w:t>
      </w:r>
      <w:r w:rsidR="00094499" w:rsidRPr="00181D05">
        <w:rPr>
          <w:rFonts w:eastAsiaTheme="majorEastAsia"/>
          <w:bCs/>
          <w:kern w:val="28"/>
        </w:rPr>
        <w:t>.</w:t>
      </w:r>
    </w:p>
    <w:p w14:paraId="057C6BA3" w14:textId="77777777" w:rsidR="00280DF7" w:rsidRPr="00181D05" w:rsidRDefault="00280DF7" w:rsidP="00280DF7">
      <w:pPr>
        <w:pStyle w:val="Prrafodelista"/>
        <w:rPr>
          <w:rFonts w:eastAsiaTheme="majorEastAsia"/>
          <w:b/>
          <w:bCs/>
          <w:kern w:val="28"/>
        </w:rPr>
      </w:pPr>
    </w:p>
    <w:p w14:paraId="7538B70D" w14:textId="77777777" w:rsidR="003D08D2" w:rsidRPr="00181D05" w:rsidRDefault="003D08D2" w:rsidP="003D08D2">
      <w:pPr>
        <w:pStyle w:val="Prrafodelista"/>
        <w:numPr>
          <w:ilvl w:val="0"/>
          <w:numId w:val="24"/>
        </w:numPr>
        <w:spacing w:line="276" w:lineRule="auto"/>
        <w:ind w:right="-3"/>
        <w:rPr>
          <w:rFonts w:eastAsiaTheme="majorEastAsia"/>
          <w:bCs/>
          <w:kern w:val="28"/>
        </w:rPr>
      </w:pPr>
      <w:r w:rsidRPr="00181D05">
        <w:rPr>
          <w:rFonts w:eastAsiaTheme="majorEastAsia"/>
          <w:b/>
          <w:bCs/>
          <w:kern w:val="28"/>
        </w:rPr>
        <w:t>Permiso Remunerado Complementario a la Licencia por Luto.</w:t>
      </w:r>
      <w:r w:rsidRPr="00181D05">
        <w:rPr>
          <w:rFonts w:eastAsiaTheme="majorEastAsia"/>
          <w:bCs/>
          <w:kern w:val="28"/>
        </w:rPr>
        <w:t xml:space="preserve"> La Superintendencia del Subsidio Familiar concederá tres (3) días hábiles de permiso remunerado, para que el funcionario pueda atender los asuntos relacionados con la muerte de un ser querido en caso de fallecimiento de su cónyuge, compañero o compañera permanente o de un familiar hasta el grado segundo de consanguinidad, primero de afinidad y segundo civil. Los días de permiso remunerado se otorgarán por los días hábiles siguientes al vencimiento de los cinco (5) días hábiles de licencia por luto de que trata la Ley 1635 de 2013. Cuando se trate de familiares en tercer grado de consanguinidad y segundo afinidad, la Entidad otorgará tres (3) días hábiles de permiso remunerado por luto. Cuando se trate de familiares en tercer grado de consanguinidad que se encuentren fuera de Bogotá, la Entidad otorgara Cuatro (4) días hábiles de permiso remunerado por luto (Art. 18 AC).</w:t>
      </w:r>
    </w:p>
    <w:p w14:paraId="5CB9254F" w14:textId="77777777" w:rsidR="003D08D2" w:rsidRPr="00181D05" w:rsidRDefault="003D08D2" w:rsidP="003D08D2">
      <w:pPr>
        <w:pStyle w:val="Prrafodelista"/>
        <w:rPr>
          <w:rFonts w:eastAsiaTheme="majorEastAsia"/>
          <w:b/>
          <w:bCs/>
          <w:kern w:val="28"/>
        </w:rPr>
      </w:pPr>
    </w:p>
    <w:p w14:paraId="4805117B" w14:textId="796AC5B1" w:rsidR="00280DF7" w:rsidRPr="00181D05" w:rsidRDefault="00280DF7" w:rsidP="00422E66">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Reconocimiento por toda una vida de servicios: </w:t>
      </w:r>
      <w:r w:rsidRPr="00181D05">
        <w:rPr>
          <w:rFonts w:eastAsiaTheme="majorEastAsia"/>
          <w:bCs/>
          <w:kern w:val="28"/>
        </w:rPr>
        <w:t>La Superintendencia del Subsidio Familiar realizar</w:t>
      </w:r>
      <w:r w:rsidR="001535FC" w:rsidRPr="00181D05">
        <w:rPr>
          <w:rFonts w:eastAsiaTheme="majorEastAsia"/>
          <w:bCs/>
          <w:kern w:val="28"/>
        </w:rPr>
        <w:t xml:space="preserve">á el reconocimiento a toda una </w:t>
      </w:r>
      <w:r w:rsidR="003F2F77" w:rsidRPr="00181D05">
        <w:rPr>
          <w:rFonts w:eastAsiaTheme="majorEastAsia"/>
          <w:bCs/>
          <w:kern w:val="28"/>
        </w:rPr>
        <w:t>v</w:t>
      </w:r>
      <w:r w:rsidR="001535FC" w:rsidRPr="00181D05">
        <w:rPr>
          <w:rFonts w:eastAsiaTheme="majorEastAsia"/>
          <w:bCs/>
          <w:kern w:val="28"/>
        </w:rPr>
        <w:t>ida de servicios a los funcionarios que se pensionan, mediante un reconocimiento público en el que se invite a la totalidad de los funcionarios. (Art. 28 AC)</w:t>
      </w:r>
    </w:p>
    <w:p w14:paraId="4691246F" w14:textId="77777777" w:rsidR="007A1D94" w:rsidRPr="00181D05" w:rsidRDefault="007A1D94" w:rsidP="007A1D94">
      <w:pPr>
        <w:pStyle w:val="Prrafodelista"/>
        <w:rPr>
          <w:rFonts w:eastAsiaTheme="majorEastAsia"/>
          <w:kern w:val="28"/>
        </w:rPr>
      </w:pPr>
    </w:p>
    <w:p w14:paraId="3143E8B8" w14:textId="34C60FF6" w:rsidR="007A1D94" w:rsidRPr="00181D05" w:rsidRDefault="007A1D94" w:rsidP="008A3DD6">
      <w:pPr>
        <w:pStyle w:val="Prrafodelista"/>
        <w:numPr>
          <w:ilvl w:val="0"/>
          <w:numId w:val="24"/>
        </w:numPr>
        <w:spacing w:line="276" w:lineRule="auto"/>
        <w:ind w:right="-3"/>
        <w:rPr>
          <w:rFonts w:eastAsiaTheme="majorEastAsia"/>
          <w:kern w:val="28"/>
        </w:rPr>
      </w:pPr>
      <w:r w:rsidRPr="00181D05">
        <w:rPr>
          <w:rFonts w:eastAsiaTheme="majorEastAsia"/>
          <w:b/>
          <w:bCs/>
          <w:kern w:val="28"/>
        </w:rPr>
        <w:t xml:space="preserve">Reconocimiento Equipos de Trabajo </w:t>
      </w:r>
      <w:r w:rsidRPr="00181D05">
        <w:rPr>
          <w:rFonts w:eastAsiaTheme="majorEastAsia"/>
          <w:kern w:val="28"/>
        </w:rPr>
        <w:t>Artículo 2.2.19.6.7 Programas de estímulos, Decreto 1083 de 2015</w:t>
      </w:r>
      <w:r w:rsidR="00F96801" w:rsidRPr="00181D05">
        <w:rPr>
          <w:rFonts w:eastAsiaTheme="majorEastAsia"/>
          <w:kern w:val="28"/>
        </w:rPr>
        <w:t xml:space="preserve">, Resolución 0750 de 2021 </w:t>
      </w:r>
      <w:r w:rsidR="00861A62" w:rsidRPr="00181D05">
        <w:rPr>
          <w:rFonts w:eastAsiaTheme="majorEastAsia"/>
          <w:kern w:val="28"/>
        </w:rPr>
        <w:t>y artículo 29 del acuerdo colectivo, los re</w:t>
      </w:r>
      <w:r w:rsidRPr="00181D05">
        <w:rPr>
          <w:rFonts w:eastAsiaTheme="majorEastAsia"/>
          <w:kern w:val="28"/>
        </w:rPr>
        <w:t>conocimiento</w:t>
      </w:r>
      <w:r w:rsidR="00861A62" w:rsidRPr="00181D05">
        <w:rPr>
          <w:rFonts w:eastAsiaTheme="majorEastAsia"/>
          <w:kern w:val="28"/>
        </w:rPr>
        <w:t>s</w:t>
      </w:r>
      <w:r w:rsidRPr="00181D05">
        <w:rPr>
          <w:rFonts w:eastAsiaTheme="majorEastAsia"/>
          <w:kern w:val="28"/>
        </w:rPr>
        <w:t xml:space="preserve"> a los mejores equipos de trabajo</w:t>
      </w:r>
      <w:r w:rsidR="00861A62" w:rsidRPr="00181D05">
        <w:rPr>
          <w:rFonts w:eastAsiaTheme="majorEastAsia"/>
          <w:kern w:val="28"/>
        </w:rPr>
        <w:t xml:space="preserve">, se establecerán así: </w:t>
      </w:r>
      <w:r w:rsidR="004C1026" w:rsidRPr="00181D05">
        <w:rPr>
          <w:rFonts w:eastAsiaTheme="majorEastAsia"/>
          <w:kern w:val="28"/>
        </w:rPr>
        <w:t xml:space="preserve">a) </w:t>
      </w:r>
      <w:r w:rsidR="00861A62" w:rsidRPr="00181D05">
        <w:rPr>
          <w:rFonts w:eastAsiaTheme="majorEastAsia"/>
          <w:kern w:val="28"/>
        </w:rPr>
        <w:t>Permisos remunerados de hasta 5 días hábiles</w:t>
      </w:r>
      <w:r w:rsidR="004C1026" w:rsidRPr="00181D05">
        <w:rPr>
          <w:rFonts w:eastAsiaTheme="majorEastAsia"/>
          <w:kern w:val="28"/>
        </w:rPr>
        <w:t>. b)</w:t>
      </w:r>
      <w:r w:rsidR="00861A62" w:rsidRPr="00181D05">
        <w:rPr>
          <w:rFonts w:eastAsiaTheme="majorEastAsia"/>
          <w:kern w:val="28"/>
        </w:rPr>
        <w:t xml:space="preserve"> Becas para educación formal y no formal. </w:t>
      </w:r>
      <w:r w:rsidR="004C1026" w:rsidRPr="00181D05">
        <w:rPr>
          <w:rFonts w:eastAsiaTheme="majorEastAsia"/>
          <w:kern w:val="28"/>
        </w:rPr>
        <w:t xml:space="preserve">c) </w:t>
      </w:r>
      <w:r w:rsidR="00861A62" w:rsidRPr="00181D05">
        <w:rPr>
          <w:rFonts w:eastAsiaTheme="majorEastAsia"/>
          <w:kern w:val="28"/>
        </w:rPr>
        <w:t>Condiciones prefer</w:t>
      </w:r>
      <w:r w:rsidR="004C1026" w:rsidRPr="00181D05">
        <w:rPr>
          <w:rFonts w:eastAsiaTheme="majorEastAsia"/>
          <w:kern w:val="28"/>
        </w:rPr>
        <w:t xml:space="preserve">enciales </w:t>
      </w:r>
      <w:r w:rsidR="00861A62" w:rsidRPr="00181D05">
        <w:rPr>
          <w:rFonts w:eastAsiaTheme="majorEastAsia"/>
          <w:kern w:val="28"/>
        </w:rPr>
        <w:t>de acceso y pago de cursos de capacitación y bienestar.</w:t>
      </w:r>
      <w:r w:rsidR="004C1026" w:rsidRPr="00181D05">
        <w:rPr>
          <w:rFonts w:eastAsiaTheme="majorEastAsia"/>
          <w:kern w:val="28"/>
        </w:rPr>
        <w:t xml:space="preserve"> d) </w:t>
      </w:r>
      <w:r w:rsidR="00861A62" w:rsidRPr="00181D05">
        <w:rPr>
          <w:rFonts w:eastAsiaTheme="majorEastAsia"/>
          <w:kern w:val="28"/>
        </w:rPr>
        <w:t xml:space="preserve">Programas culturales, recreativos o de turismo. </w:t>
      </w:r>
      <w:r w:rsidR="004C1026" w:rsidRPr="00181D05">
        <w:rPr>
          <w:rFonts w:eastAsiaTheme="majorEastAsia"/>
          <w:kern w:val="28"/>
        </w:rPr>
        <w:t>e) Comisiones</w:t>
      </w:r>
      <w:r w:rsidR="00861A62" w:rsidRPr="00181D05">
        <w:rPr>
          <w:rFonts w:eastAsiaTheme="majorEastAsia"/>
          <w:kern w:val="28"/>
        </w:rPr>
        <w:t xml:space="preserve"> de Estudio y de servicios al interior o exterior del país.</w:t>
      </w:r>
      <w:r w:rsidR="004C1026" w:rsidRPr="00181D05">
        <w:rPr>
          <w:rFonts w:eastAsiaTheme="majorEastAsia"/>
          <w:kern w:val="28"/>
        </w:rPr>
        <w:t xml:space="preserve"> f)</w:t>
      </w:r>
      <w:r w:rsidR="00861A62" w:rsidRPr="00181D05">
        <w:rPr>
          <w:rFonts w:eastAsiaTheme="majorEastAsia"/>
          <w:kern w:val="28"/>
        </w:rPr>
        <w:t xml:space="preserve"> Reconocimiento Públicos a la labor realizada. </w:t>
      </w:r>
    </w:p>
    <w:p w14:paraId="2F9C5128" w14:textId="77777777" w:rsidR="004C1026" w:rsidRPr="00181D05" w:rsidRDefault="004C1026" w:rsidP="004C1026">
      <w:pPr>
        <w:pStyle w:val="Prrafodelista"/>
        <w:rPr>
          <w:rFonts w:eastAsiaTheme="majorEastAsia"/>
          <w:kern w:val="28"/>
        </w:rPr>
      </w:pPr>
    </w:p>
    <w:p w14:paraId="638276DC" w14:textId="767C1903" w:rsidR="00422E66" w:rsidRPr="00181D05" w:rsidRDefault="00861A62" w:rsidP="00422E66">
      <w:pPr>
        <w:pStyle w:val="Prrafodelista"/>
        <w:numPr>
          <w:ilvl w:val="0"/>
          <w:numId w:val="24"/>
        </w:numPr>
        <w:spacing w:line="276" w:lineRule="auto"/>
        <w:ind w:right="-3"/>
        <w:rPr>
          <w:rFonts w:eastAsiaTheme="majorEastAsia"/>
          <w:b/>
          <w:bCs/>
          <w:kern w:val="28"/>
        </w:rPr>
      </w:pPr>
      <w:r w:rsidRPr="00181D05">
        <w:rPr>
          <w:rFonts w:eastAsiaTheme="majorEastAsia"/>
          <w:b/>
          <w:kern w:val="28"/>
        </w:rPr>
        <w:lastRenderedPageBreak/>
        <w:t xml:space="preserve">Reconocimiento </w:t>
      </w:r>
      <w:r w:rsidR="007A1D94" w:rsidRPr="00181D05">
        <w:rPr>
          <w:rFonts w:eastAsiaTheme="majorEastAsia"/>
          <w:b/>
          <w:kern w:val="28"/>
        </w:rPr>
        <w:t>Gerentes Públicos</w:t>
      </w:r>
      <w:r w:rsidRPr="00181D05">
        <w:rPr>
          <w:rFonts w:eastAsiaTheme="majorEastAsia"/>
          <w:b/>
          <w:kern w:val="28"/>
        </w:rPr>
        <w:t>:</w:t>
      </w:r>
      <w:r w:rsidRPr="00181D05">
        <w:rPr>
          <w:rFonts w:eastAsiaTheme="majorEastAsia"/>
          <w:kern w:val="28"/>
        </w:rPr>
        <w:t xml:space="preserve"> T</w:t>
      </w:r>
      <w:r w:rsidR="007A1D94" w:rsidRPr="00181D05">
        <w:rPr>
          <w:rFonts w:eastAsiaTheme="majorEastAsia"/>
          <w:kern w:val="28"/>
        </w:rPr>
        <w:t>eniendo en cuenta los acuerdos de gestión, se otorgará a los tres mejores gerentes públicos 2 días de permiso remunerado, los cuales serán acordados por el jefe inmediato.</w:t>
      </w:r>
    </w:p>
    <w:p w14:paraId="7F770EDE" w14:textId="77777777" w:rsidR="003D08D2" w:rsidRPr="00181D05" w:rsidRDefault="003D08D2" w:rsidP="003D08D2">
      <w:pPr>
        <w:pStyle w:val="Prrafodelista"/>
        <w:rPr>
          <w:rFonts w:eastAsiaTheme="majorEastAsia"/>
          <w:b/>
          <w:bCs/>
          <w:kern w:val="28"/>
        </w:rPr>
      </w:pPr>
    </w:p>
    <w:p w14:paraId="19918A65" w14:textId="0734A92F" w:rsidR="003D08D2" w:rsidRPr="00181D05" w:rsidRDefault="003D08D2" w:rsidP="00422E66">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Permiso por Maternidad o Adopción. </w:t>
      </w:r>
      <w:r w:rsidRPr="00181D05">
        <w:rPr>
          <w:rFonts w:eastAsiaTheme="majorEastAsia"/>
          <w:bCs/>
          <w:kern w:val="28"/>
        </w:rPr>
        <w:t>La entidad otorgará a los funcionarios que gozan de licencia de maternidad o adopción, tres (3) días hábiles adicionales de permiso remunerado al concedido por ley (Art. 33 AC).</w:t>
      </w:r>
    </w:p>
    <w:p w14:paraId="3CC26764" w14:textId="77777777" w:rsidR="003D08D2" w:rsidRPr="00181D05" w:rsidRDefault="003D08D2" w:rsidP="003D08D2">
      <w:pPr>
        <w:pStyle w:val="Prrafodelista"/>
        <w:rPr>
          <w:rFonts w:eastAsiaTheme="majorEastAsia"/>
          <w:b/>
          <w:bCs/>
          <w:kern w:val="28"/>
        </w:rPr>
      </w:pPr>
    </w:p>
    <w:p w14:paraId="5E6AA82B" w14:textId="3C97FEE0" w:rsidR="003D08D2" w:rsidRPr="00181D05" w:rsidRDefault="003D08D2" w:rsidP="00422E66">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Permiso por Paternidad o Adopción. </w:t>
      </w:r>
      <w:r w:rsidRPr="00181D05">
        <w:rPr>
          <w:rFonts w:eastAsiaTheme="majorEastAsia"/>
          <w:bCs/>
          <w:kern w:val="28"/>
        </w:rPr>
        <w:t>La entidad otorgará a los funcionarios que sean padres, siete (7) días hábiles adicionales de permiso remunerado adicional a la licencia concedida por Ley 1822 de 2017 o Ley María (Art. 34 AC).</w:t>
      </w:r>
    </w:p>
    <w:p w14:paraId="166714C1" w14:textId="77777777" w:rsidR="003D08D2" w:rsidRPr="00181D05" w:rsidRDefault="003D08D2" w:rsidP="003D08D2">
      <w:pPr>
        <w:pStyle w:val="Prrafodelista"/>
        <w:rPr>
          <w:rFonts w:eastAsiaTheme="majorEastAsia"/>
          <w:b/>
          <w:bCs/>
          <w:kern w:val="28"/>
        </w:rPr>
      </w:pPr>
    </w:p>
    <w:p w14:paraId="24B6DDC8" w14:textId="3A1054C9" w:rsidR="003D08D2" w:rsidRPr="00181D05" w:rsidRDefault="003D08D2" w:rsidP="00422E66">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Permiso para el Abuelo: </w:t>
      </w:r>
      <w:r w:rsidRPr="00181D05">
        <w:rPr>
          <w:rFonts w:eastAsiaTheme="majorEastAsia"/>
          <w:bCs/>
          <w:kern w:val="28"/>
        </w:rPr>
        <w:t>La entidad otorgará permiso remunerado por dos (2) días hábiles a los funcionarios, por el nacimiento o adopción de un nieto, previa presentación de los registros civiles correspondientes (Art. 35 AC).</w:t>
      </w:r>
    </w:p>
    <w:p w14:paraId="6B0BF45B" w14:textId="77777777" w:rsidR="003D08D2" w:rsidRPr="00181D05" w:rsidRDefault="003D08D2" w:rsidP="003D08D2">
      <w:pPr>
        <w:pStyle w:val="Prrafodelista"/>
        <w:rPr>
          <w:rFonts w:eastAsiaTheme="majorEastAsia"/>
          <w:b/>
          <w:bCs/>
          <w:kern w:val="28"/>
        </w:rPr>
      </w:pPr>
    </w:p>
    <w:p w14:paraId="2BE77F50" w14:textId="4B762F6C" w:rsidR="003D08D2" w:rsidRPr="00181D05" w:rsidRDefault="003D08D2" w:rsidP="002C05BC">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Permiso Nupcial: </w:t>
      </w:r>
      <w:r w:rsidRPr="00181D05">
        <w:rPr>
          <w:rFonts w:eastAsiaTheme="majorEastAsia"/>
          <w:bCs/>
          <w:kern w:val="28"/>
        </w:rPr>
        <w:t>La Superintendencia otorgará cinco (5) días hábiles de permiso remunerado en caso de matrimonio civil o católico al funcionario que lo solicite. La legalización de dicho permiso será con copia del respectivo registro civil de matrimonio dentro de los 30 días siguientes al disfrute del permiso. Dicho permiso podrá ser solicitado por el beneficiario previo al matrimonio civil o católico el cual será concertado con su Jefe Inmediato (Art. 36 AC).</w:t>
      </w:r>
    </w:p>
    <w:p w14:paraId="55CEB24E" w14:textId="77777777" w:rsidR="00924BE8" w:rsidRPr="00181D05" w:rsidRDefault="00924BE8" w:rsidP="00924BE8">
      <w:pPr>
        <w:pStyle w:val="Prrafodelista"/>
        <w:rPr>
          <w:rFonts w:eastAsiaTheme="majorEastAsia"/>
          <w:bCs/>
          <w:kern w:val="28"/>
        </w:rPr>
      </w:pPr>
    </w:p>
    <w:p w14:paraId="10061E8D" w14:textId="592CB466" w:rsidR="00924BE8" w:rsidRPr="00181D05" w:rsidRDefault="00924BE8" w:rsidP="002C05BC">
      <w:pPr>
        <w:pStyle w:val="Prrafodelista"/>
        <w:numPr>
          <w:ilvl w:val="0"/>
          <w:numId w:val="24"/>
        </w:numPr>
        <w:spacing w:line="276" w:lineRule="auto"/>
        <w:ind w:right="-3"/>
        <w:rPr>
          <w:rFonts w:eastAsiaTheme="majorEastAsia"/>
          <w:bCs/>
          <w:kern w:val="28"/>
        </w:rPr>
      </w:pPr>
      <w:r w:rsidRPr="00181D05">
        <w:rPr>
          <w:rFonts w:eastAsiaTheme="majorEastAsia"/>
          <w:b/>
          <w:bCs/>
          <w:kern w:val="28"/>
        </w:rPr>
        <w:t>Día de Bicicleta.</w:t>
      </w:r>
      <w:r w:rsidRPr="00181D05">
        <w:rPr>
          <w:rFonts w:eastAsiaTheme="majorEastAsia"/>
          <w:bCs/>
          <w:kern w:val="28"/>
        </w:rPr>
        <w:t xml:space="preserve"> Los funcionarios acceden al derecho al incentivo de un día laboral libre remunerado por cada 40 veces que certifique mediante procedimiento adoptado por la entidad, haber llegado a trabajar en Bicicleta; así mismo la entidad deberá establecer los esquemas de estacionamiento adecuado y sin pago por el trabajador, seguro, y ajustado de acuerdo al número de funcionarios que utilicen este medio de transporte</w:t>
      </w:r>
      <w:r w:rsidR="007734C4" w:rsidRPr="00181D05">
        <w:rPr>
          <w:rFonts w:eastAsiaTheme="majorEastAsia"/>
          <w:bCs/>
          <w:kern w:val="28"/>
        </w:rPr>
        <w:t xml:space="preserve"> (Art. 38)</w:t>
      </w:r>
      <w:r w:rsidRPr="00181D05">
        <w:rPr>
          <w:rFonts w:eastAsiaTheme="majorEastAsia"/>
          <w:bCs/>
          <w:kern w:val="28"/>
        </w:rPr>
        <w:t>.</w:t>
      </w:r>
    </w:p>
    <w:p w14:paraId="74427BE9" w14:textId="77777777" w:rsidR="00F96801" w:rsidRPr="00181D05" w:rsidRDefault="00F96801" w:rsidP="00F96801">
      <w:pPr>
        <w:pStyle w:val="Prrafodelista"/>
        <w:rPr>
          <w:rFonts w:eastAsiaTheme="majorEastAsia"/>
          <w:bCs/>
          <w:kern w:val="28"/>
        </w:rPr>
      </w:pPr>
    </w:p>
    <w:p w14:paraId="23119309" w14:textId="37CE251C" w:rsidR="00F96801" w:rsidRPr="00181D05" w:rsidRDefault="00F96801" w:rsidP="002C05BC">
      <w:pPr>
        <w:pStyle w:val="Prrafodelista"/>
        <w:numPr>
          <w:ilvl w:val="0"/>
          <w:numId w:val="24"/>
        </w:numPr>
        <w:spacing w:line="276" w:lineRule="auto"/>
        <w:ind w:right="-3"/>
        <w:rPr>
          <w:rFonts w:eastAsiaTheme="majorEastAsia"/>
          <w:bCs/>
          <w:kern w:val="28"/>
        </w:rPr>
      </w:pPr>
      <w:r w:rsidRPr="00181D05">
        <w:rPr>
          <w:rFonts w:eastAsiaTheme="majorEastAsia"/>
          <w:b/>
          <w:bCs/>
          <w:kern w:val="28"/>
        </w:rPr>
        <w:t>Reconocimiento no Pecuniario a los Funcionarios:</w:t>
      </w:r>
      <w:r w:rsidRPr="00181D05">
        <w:rPr>
          <w:rFonts w:eastAsiaTheme="majorEastAsia"/>
          <w:bCs/>
          <w:kern w:val="28"/>
        </w:rPr>
        <w:t xml:space="preserve"> La Superintendencia del Subsidio Familiar hará reconocimiento no pecuniario de carácter recreativo artístico o cultural para los funcionarios de planta de la entidad que no tengan hijos por un valor del 25% de un SMLMV y para los funcionarios y funcionarias cuyos hijos ya sean mayores de 25 años por un valor 20% de un SMLMV, este reconocimiento se realizará por una sola vez dentro de la vigencia (Art. 40 AC).</w:t>
      </w:r>
    </w:p>
    <w:p w14:paraId="6EA7CDEC" w14:textId="77777777" w:rsidR="00D74D05" w:rsidRPr="00181D05" w:rsidRDefault="00D74D05" w:rsidP="00D74D05">
      <w:pPr>
        <w:pStyle w:val="Prrafodelista"/>
        <w:rPr>
          <w:rFonts w:eastAsiaTheme="majorEastAsia"/>
          <w:bCs/>
          <w:kern w:val="28"/>
        </w:rPr>
      </w:pPr>
    </w:p>
    <w:p w14:paraId="47C51447" w14:textId="22BA1ED5" w:rsidR="00D74D05" w:rsidRPr="00181D05" w:rsidRDefault="0000345F" w:rsidP="002C05BC">
      <w:pPr>
        <w:pStyle w:val="Prrafodelista"/>
        <w:numPr>
          <w:ilvl w:val="0"/>
          <w:numId w:val="24"/>
        </w:numPr>
        <w:spacing w:line="276" w:lineRule="auto"/>
        <w:ind w:right="-3"/>
        <w:rPr>
          <w:rFonts w:eastAsiaTheme="majorEastAsia"/>
          <w:bCs/>
          <w:kern w:val="28"/>
        </w:rPr>
      </w:pPr>
      <w:r w:rsidRPr="00181D05">
        <w:rPr>
          <w:rFonts w:eastAsiaTheme="majorEastAsia"/>
          <w:b/>
          <w:bCs/>
          <w:kern w:val="28"/>
        </w:rPr>
        <w:t>Reconocimiento no Pecuniario por Graduación y Excelencia para Funcionarios en Provisionalidad:</w:t>
      </w:r>
      <w:r w:rsidRPr="00181D05">
        <w:rPr>
          <w:rFonts w:eastAsiaTheme="majorEastAsia"/>
          <w:bCs/>
          <w:kern w:val="28"/>
        </w:rPr>
        <w:t xml:space="preserve"> La Entidad hará un reconocimiento no pecuniario equivalente al 30% del SMMLV por vigencia, máximo a tres (3) funcionarios en provisionalidad que certifiquen un promedio mínimo de 4.0 por la culminación de estudios en la obtención de un título de grado en educación formal. Como estímulo a la excelencia, la Superintendencia otorgará un (1) día de permiso remunerado a todos los funcionaros que certifiquen la culminación de estudios en educación formal, sin tener en cuenta el promedio obtenido. El día de permiso remunerado corresponderá al mismo día del grado, independientemente a que el título se entregue en ceremonia o a través de ventanilla. En caso que el día del grado no sea hábil el permiso remunerado se otorgará el día hábil siguiente a este. Los tres (3) funcionarios que obtengan el reconocimiento no pecuniario, corresponderán a los que obtengan el mayor promedio en la vigencia (art. 41 AC).</w:t>
      </w:r>
    </w:p>
    <w:p w14:paraId="109D1DE4" w14:textId="77777777" w:rsidR="00A944D0" w:rsidRPr="00181D05" w:rsidRDefault="00A944D0" w:rsidP="00A944D0">
      <w:pPr>
        <w:pStyle w:val="Prrafodelista"/>
        <w:rPr>
          <w:rFonts w:eastAsiaTheme="majorEastAsia"/>
          <w:bCs/>
          <w:kern w:val="28"/>
        </w:rPr>
      </w:pPr>
    </w:p>
    <w:p w14:paraId="400D5D67" w14:textId="237E452D" w:rsidR="00A944D0" w:rsidRPr="00181D05" w:rsidRDefault="00A944D0" w:rsidP="002C05BC">
      <w:pPr>
        <w:pStyle w:val="Prrafodelista"/>
        <w:numPr>
          <w:ilvl w:val="0"/>
          <w:numId w:val="24"/>
        </w:numPr>
        <w:spacing w:line="276" w:lineRule="auto"/>
        <w:ind w:right="-3"/>
        <w:rPr>
          <w:rFonts w:eastAsiaTheme="majorEastAsia"/>
          <w:bCs/>
          <w:kern w:val="28"/>
        </w:rPr>
      </w:pPr>
      <w:r w:rsidRPr="00181D05">
        <w:rPr>
          <w:rFonts w:eastAsiaTheme="majorEastAsia"/>
          <w:b/>
          <w:bCs/>
          <w:kern w:val="28"/>
        </w:rPr>
        <w:t xml:space="preserve">Reconocimiento </w:t>
      </w:r>
      <w:r w:rsidR="00AA5C85" w:rsidRPr="00181D05">
        <w:rPr>
          <w:rFonts w:eastAsiaTheme="majorEastAsia"/>
          <w:b/>
          <w:bCs/>
          <w:kern w:val="28"/>
        </w:rPr>
        <w:t>P</w:t>
      </w:r>
      <w:r w:rsidRPr="00181D05">
        <w:rPr>
          <w:rFonts w:eastAsiaTheme="majorEastAsia"/>
          <w:b/>
          <w:bCs/>
          <w:kern w:val="28"/>
        </w:rPr>
        <w:t xml:space="preserve">úblico por </w:t>
      </w:r>
      <w:r w:rsidR="00AA5C85" w:rsidRPr="00181D05">
        <w:rPr>
          <w:rFonts w:eastAsiaTheme="majorEastAsia"/>
          <w:b/>
          <w:bCs/>
          <w:kern w:val="28"/>
        </w:rPr>
        <w:t>E</w:t>
      </w:r>
      <w:r w:rsidRPr="00181D05">
        <w:rPr>
          <w:rFonts w:eastAsiaTheme="majorEastAsia"/>
          <w:b/>
          <w:bCs/>
          <w:kern w:val="28"/>
        </w:rPr>
        <w:t>xcelencia:</w:t>
      </w:r>
      <w:r w:rsidRPr="00181D05">
        <w:rPr>
          <w:rFonts w:eastAsiaTheme="majorEastAsia"/>
          <w:bCs/>
          <w:kern w:val="28"/>
        </w:rPr>
        <w:t xml:space="preserve"> La</w:t>
      </w:r>
      <w:r w:rsidR="00AA5C85" w:rsidRPr="00181D05">
        <w:rPr>
          <w:rFonts w:eastAsiaTheme="majorEastAsia"/>
          <w:bCs/>
          <w:kern w:val="28"/>
        </w:rPr>
        <w:t xml:space="preserve"> Superintendencia realizará un </w:t>
      </w:r>
      <w:r w:rsidRPr="00181D05">
        <w:rPr>
          <w:rFonts w:eastAsiaTheme="majorEastAsia"/>
          <w:bCs/>
          <w:kern w:val="28"/>
        </w:rPr>
        <w:t>reconocimiento público semestral por el desempeño educativo en estudios formales de los funcionarios que certifiquen un promedio igual o superior a 4.0</w:t>
      </w:r>
      <w:r w:rsidR="007816E5" w:rsidRPr="00181D05">
        <w:rPr>
          <w:rFonts w:eastAsiaTheme="majorEastAsia"/>
          <w:bCs/>
          <w:kern w:val="28"/>
        </w:rPr>
        <w:t xml:space="preserve"> (Art. 42 AC)</w:t>
      </w:r>
      <w:r w:rsidRPr="00181D05">
        <w:rPr>
          <w:rFonts w:eastAsiaTheme="majorEastAsia"/>
          <w:bCs/>
          <w:kern w:val="28"/>
        </w:rPr>
        <w:t xml:space="preserve">. </w:t>
      </w:r>
    </w:p>
    <w:p w14:paraId="5BC5169A" w14:textId="77777777" w:rsidR="00A944D0" w:rsidRPr="00181D05" w:rsidRDefault="00A944D0" w:rsidP="00AA5C85">
      <w:pPr>
        <w:pStyle w:val="Prrafodelista"/>
        <w:spacing w:line="276" w:lineRule="auto"/>
        <w:ind w:left="360" w:right="-3"/>
        <w:rPr>
          <w:rFonts w:eastAsiaTheme="majorEastAsia"/>
          <w:bCs/>
          <w:kern w:val="28"/>
        </w:rPr>
      </w:pPr>
    </w:p>
    <w:p w14:paraId="66C42290" w14:textId="2C3C5413" w:rsidR="007816E5" w:rsidRPr="00181D05" w:rsidRDefault="007816E5" w:rsidP="00A944D0">
      <w:pPr>
        <w:pStyle w:val="Prrafodelista"/>
        <w:numPr>
          <w:ilvl w:val="0"/>
          <w:numId w:val="24"/>
        </w:numPr>
        <w:spacing w:line="276" w:lineRule="auto"/>
        <w:ind w:right="-3"/>
        <w:rPr>
          <w:rFonts w:eastAsiaTheme="majorEastAsia"/>
          <w:bCs/>
          <w:kern w:val="28"/>
        </w:rPr>
      </w:pPr>
      <w:r w:rsidRPr="00181D05">
        <w:rPr>
          <w:rFonts w:eastAsiaTheme="majorEastAsia"/>
          <w:b/>
          <w:bCs/>
          <w:kern w:val="28"/>
        </w:rPr>
        <w:t>Reconocimiento Público en Fechas Especiales</w:t>
      </w:r>
      <w:r w:rsidRPr="00181D05">
        <w:rPr>
          <w:rFonts w:eastAsiaTheme="majorEastAsia"/>
          <w:bCs/>
          <w:kern w:val="28"/>
        </w:rPr>
        <w:t>. La Superintendencia realizará un reconocimiento público a todos los funcionarios en la fecha de celebración de su profesión u oficio, día internacional de la mujer, día de la madre, día del padre, día del hombre (Art. 43 AC).</w:t>
      </w:r>
    </w:p>
    <w:p w14:paraId="0D6EDCFC" w14:textId="77777777" w:rsidR="007816E5" w:rsidRPr="00181D05" w:rsidRDefault="007816E5" w:rsidP="007816E5">
      <w:pPr>
        <w:pStyle w:val="Prrafodelista"/>
        <w:rPr>
          <w:rFonts w:eastAsiaTheme="majorEastAsia"/>
          <w:bCs/>
          <w:kern w:val="28"/>
        </w:rPr>
      </w:pPr>
    </w:p>
    <w:p w14:paraId="468F446C" w14:textId="54AD19F3" w:rsidR="00422E66" w:rsidRPr="00181D05" w:rsidRDefault="00422E66" w:rsidP="00422E66">
      <w:pPr>
        <w:pStyle w:val="Prrafodelista"/>
        <w:numPr>
          <w:ilvl w:val="0"/>
          <w:numId w:val="24"/>
        </w:numPr>
        <w:spacing w:line="276" w:lineRule="auto"/>
        <w:ind w:right="-3"/>
        <w:rPr>
          <w:rFonts w:eastAsiaTheme="majorEastAsia"/>
          <w:b/>
          <w:color w:val="auto"/>
          <w:kern w:val="28"/>
        </w:rPr>
      </w:pPr>
      <w:r w:rsidRPr="00181D05">
        <w:rPr>
          <w:rFonts w:eastAsiaTheme="majorEastAsia"/>
          <w:b/>
          <w:color w:val="auto"/>
          <w:kern w:val="28"/>
        </w:rPr>
        <w:t>Reconocimiento por antigüedad:</w:t>
      </w:r>
      <w:r w:rsidRPr="00181D05">
        <w:rPr>
          <w:rFonts w:eastAsiaTheme="majorEastAsia"/>
          <w:color w:val="auto"/>
          <w:kern w:val="28"/>
        </w:rPr>
        <w:t xml:space="preserve"> </w:t>
      </w:r>
      <w:r w:rsidR="007816E5" w:rsidRPr="00181D05">
        <w:rPr>
          <w:rFonts w:eastAsiaTheme="majorEastAsia"/>
          <w:color w:val="auto"/>
          <w:kern w:val="28"/>
        </w:rPr>
        <w:t xml:space="preserve">La Superintendencia del Subsidio Familiar, otorgará a sus </w:t>
      </w:r>
      <w:r w:rsidRPr="00181D05">
        <w:rPr>
          <w:rFonts w:eastAsiaTheme="majorEastAsia"/>
          <w:bCs/>
          <w:color w:val="auto"/>
          <w:kern w:val="28"/>
        </w:rPr>
        <w:t xml:space="preserve">funcionarios </w:t>
      </w:r>
      <w:r w:rsidR="007816E5" w:rsidRPr="00181D05">
        <w:rPr>
          <w:rFonts w:eastAsiaTheme="majorEastAsia"/>
          <w:bCs/>
          <w:color w:val="auto"/>
          <w:kern w:val="28"/>
        </w:rPr>
        <w:t xml:space="preserve">públicos </w:t>
      </w:r>
      <w:r w:rsidRPr="00181D05">
        <w:rPr>
          <w:rFonts w:eastAsiaTheme="majorEastAsia"/>
          <w:bCs/>
          <w:color w:val="auto"/>
          <w:kern w:val="28"/>
        </w:rPr>
        <w:t xml:space="preserve">un reconocimiento por antigüedad, de acuerdo con la siguiente tabla y previa concertación con el jefe inmediato </w:t>
      </w:r>
      <w:r w:rsidR="007816E5" w:rsidRPr="00181D05">
        <w:rPr>
          <w:rFonts w:eastAsiaTheme="majorEastAsia"/>
          <w:bCs/>
          <w:color w:val="auto"/>
          <w:kern w:val="28"/>
        </w:rPr>
        <w:t>(Art. 44 AC):</w:t>
      </w:r>
    </w:p>
    <w:p w14:paraId="0140C2C6" w14:textId="77777777" w:rsidR="00422E66" w:rsidRPr="00181D05" w:rsidRDefault="00422E66" w:rsidP="00422E66">
      <w:pPr>
        <w:pStyle w:val="Prrafodelista"/>
        <w:spacing w:line="276" w:lineRule="auto"/>
        <w:rPr>
          <w:rFonts w:eastAsiaTheme="majorEastAsia"/>
          <w:b/>
          <w:color w:val="auto"/>
          <w:kern w:val="28"/>
        </w:rPr>
      </w:pPr>
    </w:p>
    <w:tbl>
      <w:tblPr>
        <w:tblStyle w:val="Tablaconcuadrcula"/>
        <w:tblW w:w="7513" w:type="dxa"/>
        <w:jc w:val="center"/>
        <w:tblLook w:val="04A0" w:firstRow="1" w:lastRow="0" w:firstColumn="1" w:lastColumn="0" w:noHBand="0" w:noVBand="1"/>
      </w:tblPr>
      <w:tblGrid>
        <w:gridCol w:w="2410"/>
        <w:gridCol w:w="5103"/>
      </w:tblGrid>
      <w:tr w:rsidR="00422E66" w:rsidRPr="00181D05" w14:paraId="25789FE3" w14:textId="77777777" w:rsidTr="002C05BC">
        <w:trPr>
          <w:trHeight w:val="363"/>
          <w:jc w:val="center"/>
        </w:trPr>
        <w:tc>
          <w:tcPr>
            <w:tcW w:w="2410" w:type="dxa"/>
            <w:shd w:val="clear" w:color="auto" w:fill="8DB3E2" w:themeFill="text2" w:themeFillTint="66"/>
            <w:vAlign w:val="center"/>
          </w:tcPr>
          <w:p w14:paraId="2C7CC9BF" w14:textId="77777777" w:rsidR="00422E66" w:rsidRPr="00181D05" w:rsidRDefault="00422E66" w:rsidP="002C05BC">
            <w:pPr>
              <w:spacing w:line="276" w:lineRule="auto"/>
              <w:ind w:left="31" w:right="-3"/>
              <w:jc w:val="center"/>
              <w:rPr>
                <w:rFonts w:eastAsiaTheme="majorEastAsia"/>
                <w:b/>
                <w:color w:val="auto"/>
                <w:kern w:val="28"/>
                <w:sz w:val="20"/>
                <w:szCs w:val="20"/>
              </w:rPr>
            </w:pPr>
            <w:r w:rsidRPr="00181D05">
              <w:rPr>
                <w:rFonts w:eastAsiaTheme="majorEastAsia"/>
                <w:b/>
                <w:color w:val="auto"/>
                <w:kern w:val="28"/>
                <w:sz w:val="20"/>
                <w:szCs w:val="20"/>
              </w:rPr>
              <w:t>AÑOS DE SERVICIO</w:t>
            </w:r>
          </w:p>
        </w:tc>
        <w:tc>
          <w:tcPr>
            <w:tcW w:w="5103" w:type="dxa"/>
            <w:shd w:val="clear" w:color="auto" w:fill="8DB3E2" w:themeFill="text2" w:themeFillTint="66"/>
            <w:vAlign w:val="center"/>
          </w:tcPr>
          <w:p w14:paraId="4A54777C" w14:textId="77777777" w:rsidR="00422E66" w:rsidRPr="00181D05" w:rsidRDefault="00422E66" w:rsidP="002C05BC">
            <w:pPr>
              <w:spacing w:line="276" w:lineRule="auto"/>
              <w:ind w:right="-3"/>
              <w:jc w:val="center"/>
              <w:rPr>
                <w:rFonts w:eastAsiaTheme="majorEastAsia"/>
                <w:b/>
                <w:color w:val="auto"/>
                <w:kern w:val="28"/>
                <w:sz w:val="20"/>
                <w:szCs w:val="20"/>
              </w:rPr>
            </w:pPr>
            <w:r w:rsidRPr="00181D05">
              <w:rPr>
                <w:rFonts w:eastAsiaTheme="majorEastAsia"/>
                <w:b/>
                <w:color w:val="auto"/>
                <w:kern w:val="28"/>
                <w:sz w:val="20"/>
                <w:szCs w:val="20"/>
              </w:rPr>
              <w:t xml:space="preserve">INCENTIVO </w:t>
            </w:r>
          </w:p>
        </w:tc>
      </w:tr>
      <w:tr w:rsidR="00422E66" w:rsidRPr="00181D05" w14:paraId="50EBDD05" w14:textId="77777777" w:rsidTr="001C1CA1">
        <w:trPr>
          <w:trHeight w:val="410"/>
          <w:jc w:val="center"/>
        </w:trPr>
        <w:tc>
          <w:tcPr>
            <w:tcW w:w="2410" w:type="dxa"/>
            <w:vAlign w:val="center"/>
          </w:tcPr>
          <w:p w14:paraId="1F9A7C5E" w14:textId="77777777" w:rsidR="00422E66" w:rsidRPr="00181D05" w:rsidRDefault="00422E66" w:rsidP="002C05BC">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 xml:space="preserve">5 años </w:t>
            </w:r>
          </w:p>
        </w:tc>
        <w:tc>
          <w:tcPr>
            <w:tcW w:w="5103" w:type="dxa"/>
            <w:vAlign w:val="center"/>
          </w:tcPr>
          <w:p w14:paraId="04A1DEC5" w14:textId="0ADB3FAC" w:rsidR="00422E66" w:rsidRPr="00181D05" w:rsidRDefault="001C1CA1" w:rsidP="002C05BC">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 xml:space="preserve">1 día remunerado </w:t>
            </w:r>
          </w:p>
        </w:tc>
      </w:tr>
      <w:tr w:rsidR="001C1CA1" w:rsidRPr="00181D05" w14:paraId="320DB957" w14:textId="77777777" w:rsidTr="001C1CA1">
        <w:trPr>
          <w:trHeight w:val="417"/>
          <w:jc w:val="center"/>
        </w:trPr>
        <w:tc>
          <w:tcPr>
            <w:tcW w:w="2410" w:type="dxa"/>
            <w:vAlign w:val="center"/>
          </w:tcPr>
          <w:p w14:paraId="038ADE2A" w14:textId="77777777" w:rsidR="001C1CA1" w:rsidRPr="00181D05" w:rsidRDefault="001C1CA1" w:rsidP="001C1CA1">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10 años</w:t>
            </w:r>
          </w:p>
        </w:tc>
        <w:tc>
          <w:tcPr>
            <w:tcW w:w="5103" w:type="dxa"/>
            <w:vAlign w:val="center"/>
          </w:tcPr>
          <w:p w14:paraId="0179A077" w14:textId="5A81B796" w:rsidR="001C1CA1" w:rsidRPr="00181D05" w:rsidRDefault="001C1CA1" w:rsidP="001C1CA1">
            <w:pPr>
              <w:spacing w:line="276" w:lineRule="auto"/>
              <w:ind w:right="-3"/>
              <w:jc w:val="center"/>
              <w:rPr>
                <w:rFonts w:eastAsiaTheme="majorEastAsia"/>
                <w:b/>
                <w:color w:val="auto"/>
                <w:kern w:val="28"/>
                <w:sz w:val="20"/>
                <w:szCs w:val="20"/>
              </w:rPr>
            </w:pPr>
            <w:r w:rsidRPr="00181D05">
              <w:rPr>
                <w:sz w:val="20"/>
                <w:szCs w:val="20"/>
              </w:rPr>
              <w:t xml:space="preserve">2 días remunerado </w:t>
            </w:r>
          </w:p>
        </w:tc>
      </w:tr>
      <w:tr w:rsidR="001C1CA1" w:rsidRPr="00181D05" w14:paraId="6354B855" w14:textId="77777777" w:rsidTr="001C1CA1">
        <w:trPr>
          <w:trHeight w:val="423"/>
          <w:jc w:val="center"/>
        </w:trPr>
        <w:tc>
          <w:tcPr>
            <w:tcW w:w="2410" w:type="dxa"/>
            <w:vAlign w:val="center"/>
          </w:tcPr>
          <w:p w14:paraId="538C1CB7" w14:textId="77777777" w:rsidR="001C1CA1" w:rsidRPr="00181D05" w:rsidRDefault="001C1CA1" w:rsidP="001C1CA1">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15 años</w:t>
            </w:r>
          </w:p>
        </w:tc>
        <w:tc>
          <w:tcPr>
            <w:tcW w:w="5103" w:type="dxa"/>
            <w:vAlign w:val="center"/>
          </w:tcPr>
          <w:p w14:paraId="41368337" w14:textId="3D6CEC2E" w:rsidR="001C1CA1" w:rsidRPr="00181D05" w:rsidRDefault="001C1CA1" w:rsidP="001C1CA1">
            <w:pPr>
              <w:spacing w:line="276" w:lineRule="auto"/>
              <w:ind w:right="-3"/>
              <w:jc w:val="center"/>
              <w:rPr>
                <w:rFonts w:eastAsiaTheme="majorEastAsia"/>
                <w:b/>
                <w:color w:val="auto"/>
                <w:kern w:val="28"/>
                <w:sz w:val="20"/>
                <w:szCs w:val="20"/>
              </w:rPr>
            </w:pPr>
            <w:r w:rsidRPr="00181D05">
              <w:rPr>
                <w:sz w:val="20"/>
                <w:szCs w:val="20"/>
              </w:rPr>
              <w:t xml:space="preserve">3 días remunerado </w:t>
            </w:r>
          </w:p>
        </w:tc>
      </w:tr>
      <w:tr w:rsidR="001C1CA1" w:rsidRPr="00181D05" w14:paraId="015A7F75" w14:textId="77777777" w:rsidTr="001C1CA1">
        <w:trPr>
          <w:trHeight w:val="401"/>
          <w:jc w:val="center"/>
        </w:trPr>
        <w:tc>
          <w:tcPr>
            <w:tcW w:w="2410" w:type="dxa"/>
            <w:vAlign w:val="center"/>
          </w:tcPr>
          <w:p w14:paraId="44308F89" w14:textId="77777777" w:rsidR="001C1CA1" w:rsidRPr="00181D05" w:rsidRDefault="001C1CA1" w:rsidP="001C1CA1">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20 años</w:t>
            </w:r>
          </w:p>
        </w:tc>
        <w:tc>
          <w:tcPr>
            <w:tcW w:w="5103" w:type="dxa"/>
            <w:vAlign w:val="center"/>
          </w:tcPr>
          <w:p w14:paraId="15FF61E0" w14:textId="16AD6FC3" w:rsidR="001C1CA1" w:rsidRPr="00181D05" w:rsidRDefault="001C1CA1" w:rsidP="001C1CA1">
            <w:pPr>
              <w:spacing w:line="276" w:lineRule="auto"/>
              <w:ind w:right="-3"/>
              <w:jc w:val="center"/>
              <w:rPr>
                <w:rFonts w:eastAsiaTheme="majorEastAsia"/>
                <w:b/>
                <w:color w:val="auto"/>
                <w:kern w:val="28"/>
                <w:sz w:val="20"/>
                <w:szCs w:val="20"/>
              </w:rPr>
            </w:pPr>
            <w:r w:rsidRPr="00181D05">
              <w:rPr>
                <w:sz w:val="20"/>
                <w:szCs w:val="20"/>
              </w:rPr>
              <w:t xml:space="preserve">4 días remunerado </w:t>
            </w:r>
          </w:p>
        </w:tc>
      </w:tr>
      <w:tr w:rsidR="001C1CA1" w:rsidRPr="00181D05" w14:paraId="678819DE" w14:textId="77777777" w:rsidTr="001C1CA1">
        <w:trPr>
          <w:trHeight w:val="420"/>
          <w:jc w:val="center"/>
        </w:trPr>
        <w:tc>
          <w:tcPr>
            <w:tcW w:w="2410" w:type="dxa"/>
            <w:vAlign w:val="center"/>
          </w:tcPr>
          <w:p w14:paraId="07D85E02" w14:textId="7CD00773" w:rsidR="001C1CA1" w:rsidRPr="00181D05" w:rsidRDefault="001C1CA1" w:rsidP="001C1CA1">
            <w:pPr>
              <w:spacing w:line="276" w:lineRule="auto"/>
              <w:ind w:right="-3"/>
              <w:jc w:val="center"/>
              <w:rPr>
                <w:rFonts w:eastAsiaTheme="majorEastAsia"/>
                <w:bCs/>
                <w:color w:val="auto"/>
                <w:kern w:val="28"/>
                <w:sz w:val="20"/>
                <w:szCs w:val="20"/>
              </w:rPr>
            </w:pPr>
            <w:r w:rsidRPr="00181D05">
              <w:rPr>
                <w:rFonts w:eastAsiaTheme="majorEastAsia"/>
                <w:bCs/>
                <w:color w:val="auto"/>
                <w:kern w:val="28"/>
                <w:sz w:val="20"/>
                <w:szCs w:val="20"/>
              </w:rPr>
              <w:t>25 años</w:t>
            </w:r>
          </w:p>
        </w:tc>
        <w:tc>
          <w:tcPr>
            <w:tcW w:w="5103" w:type="dxa"/>
            <w:vAlign w:val="center"/>
          </w:tcPr>
          <w:p w14:paraId="129B368A" w14:textId="0503C603" w:rsidR="001C1CA1" w:rsidRPr="00181D05" w:rsidRDefault="001C1CA1" w:rsidP="001C1CA1">
            <w:pPr>
              <w:spacing w:line="276" w:lineRule="auto"/>
              <w:ind w:right="-3"/>
              <w:jc w:val="center"/>
              <w:rPr>
                <w:rFonts w:eastAsiaTheme="majorEastAsia"/>
                <w:b/>
                <w:color w:val="auto"/>
                <w:kern w:val="28"/>
                <w:sz w:val="20"/>
                <w:szCs w:val="20"/>
              </w:rPr>
            </w:pPr>
            <w:r w:rsidRPr="00181D05">
              <w:rPr>
                <w:sz w:val="20"/>
                <w:szCs w:val="20"/>
              </w:rPr>
              <w:t xml:space="preserve">5 días remunerado. Y en adelante cada quinquenio </w:t>
            </w:r>
          </w:p>
        </w:tc>
      </w:tr>
    </w:tbl>
    <w:p w14:paraId="6B555803" w14:textId="77777777" w:rsidR="00422E66" w:rsidRPr="00181D05" w:rsidRDefault="00422E66" w:rsidP="00422E66">
      <w:pPr>
        <w:pStyle w:val="Prrafodelista"/>
        <w:rPr>
          <w:rFonts w:eastAsiaTheme="majorEastAsia"/>
          <w:b/>
          <w:color w:val="auto"/>
          <w:kern w:val="28"/>
        </w:rPr>
      </w:pPr>
    </w:p>
    <w:p w14:paraId="5D1858A7" w14:textId="030C5262" w:rsidR="00422E66" w:rsidRPr="00181D05" w:rsidRDefault="00CB5776" w:rsidP="00CB5776">
      <w:pPr>
        <w:pStyle w:val="Prrafodelista"/>
        <w:numPr>
          <w:ilvl w:val="0"/>
          <w:numId w:val="24"/>
        </w:numPr>
        <w:spacing w:line="276" w:lineRule="auto"/>
        <w:ind w:right="-3"/>
        <w:rPr>
          <w:rFonts w:eastAsiaTheme="majorEastAsia"/>
          <w:color w:val="auto"/>
          <w:kern w:val="28"/>
        </w:rPr>
      </w:pPr>
      <w:r w:rsidRPr="00181D05">
        <w:rPr>
          <w:rFonts w:eastAsiaTheme="majorEastAsia"/>
          <w:b/>
          <w:color w:val="auto"/>
          <w:kern w:val="28"/>
        </w:rPr>
        <w:t xml:space="preserve">Permisos en Navidad y Año Nuevo: </w:t>
      </w:r>
      <w:r w:rsidRPr="00181D05">
        <w:rPr>
          <w:rFonts w:eastAsiaTheme="majorEastAsia"/>
          <w:color w:val="auto"/>
          <w:kern w:val="28"/>
        </w:rPr>
        <w:t>La Superintendencia del Subsidio Familiar otorgará un descanso remunerado a los trabajadores con ocasión de las festividades decembrinas así: el 7 de diciembre se prestará el servicio en jornada continua hasta las 2 p.m. y los días 24 y 31 de diciembre se otorgará medio (1/2) día, siempre y cuando no se afecten las necesidades del servicio (Art. 48 AC).</w:t>
      </w:r>
    </w:p>
    <w:p w14:paraId="0AC13BFE" w14:textId="6E794CD3" w:rsidR="00CB5776" w:rsidRPr="00181D05" w:rsidRDefault="00CB5776" w:rsidP="00CB5776">
      <w:pPr>
        <w:pStyle w:val="Prrafodelista"/>
        <w:spacing w:line="276" w:lineRule="auto"/>
        <w:ind w:left="360" w:right="-3"/>
        <w:rPr>
          <w:rFonts w:eastAsiaTheme="majorEastAsia"/>
          <w:color w:val="auto"/>
          <w:kern w:val="28"/>
        </w:rPr>
      </w:pPr>
    </w:p>
    <w:p w14:paraId="67575E8C" w14:textId="77777777" w:rsidR="003020BE" w:rsidRPr="00181D05" w:rsidRDefault="00456566" w:rsidP="00456566">
      <w:pPr>
        <w:pStyle w:val="Prrafodelista"/>
        <w:numPr>
          <w:ilvl w:val="0"/>
          <w:numId w:val="24"/>
        </w:numPr>
        <w:spacing w:line="276" w:lineRule="auto"/>
        <w:ind w:right="-3"/>
        <w:rPr>
          <w:rFonts w:eastAsiaTheme="majorEastAsia"/>
          <w:color w:val="auto"/>
          <w:kern w:val="28"/>
        </w:rPr>
      </w:pPr>
      <w:r w:rsidRPr="00181D05">
        <w:rPr>
          <w:rFonts w:eastAsiaTheme="majorEastAsia"/>
          <w:b/>
          <w:color w:val="auto"/>
          <w:kern w:val="28"/>
        </w:rPr>
        <w:t xml:space="preserve">Educación: </w:t>
      </w:r>
      <w:r w:rsidRPr="00181D05">
        <w:rPr>
          <w:rFonts w:eastAsiaTheme="majorEastAsia"/>
          <w:color w:val="auto"/>
          <w:kern w:val="28"/>
        </w:rPr>
        <w:t xml:space="preserve">La entidad dará cumplimiento a lo dispuesto en el </w:t>
      </w:r>
      <w:r w:rsidR="003020BE" w:rsidRPr="00181D05">
        <w:rPr>
          <w:rFonts w:eastAsiaTheme="majorEastAsia"/>
          <w:color w:val="auto"/>
          <w:kern w:val="28"/>
        </w:rPr>
        <w:t>capítulo</w:t>
      </w:r>
      <w:r w:rsidRPr="00181D05">
        <w:rPr>
          <w:rFonts w:eastAsiaTheme="majorEastAsia"/>
          <w:color w:val="auto"/>
          <w:kern w:val="28"/>
        </w:rPr>
        <w:t xml:space="preserve"> VI del Decreto 2929 de 2005, en lo referente a capacitación, bienestar y estímulos para los funcionarios de carrera, provisionalidad y libre nombramiento y remoción</w:t>
      </w:r>
      <w:r w:rsidR="003020BE" w:rsidRPr="00181D05">
        <w:rPr>
          <w:rFonts w:eastAsiaTheme="majorEastAsia"/>
          <w:color w:val="auto"/>
          <w:kern w:val="28"/>
        </w:rPr>
        <w:t xml:space="preserve"> (Art. 19 AC)</w:t>
      </w:r>
      <w:r w:rsidRPr="00181D05">
        <w:rPr>
          <w:rFonts w:eastAsiaTheme="majorEastAsia"/>
          <w:color w:val="auto"/>
          <w:kern w:val="28"/>
        </w:rPr>
        <w:t xml:space="preserve">. </w:t>
      </w:r>
    </w:p>
    <w:p w14:paraId="1DD321D0" w14:textId="77777777" w:rsidR="003020BE" w:rsidRPr="00181D05" w:rsidRDefault="003020BE" w:rsidP="003020BE">
      <w:pPr>
        <w:pStyle w:val="Prrafodelista"/>
        <w:rPr>
          <w:rFonts w:eastAsiaTheme="majorEastAsia"/>
          <w:color w:val="auto"/>
          <w:kern w:val="28"/>
        </w:rPr>
      </w:pPr>
    </w:p>
    <w:p w14:paraId="3AD105CA" w14:textId="244BD25E" w:rsidR="00456566" w:rsidRPr="00181D05" w:rsidRDefault="003020BE" w:rsidP="00456566">
      <w:pPr>
        <w:pStyle w:val="Prrafodelista"/>
        <w:numPr>
          <w:ilvl w:val="0"/>
          <w:numId w:val="24"/>
        </w:numPr>
        <w:spacing w:line="276" w:lineRule="auto"/>
        <w:ind w:right="-3"/>
        <w:rPr>
          <w:rFonts w:eastAsiaTheme="majorEastAsia"/>
          <w:color w:val="auto"/>
          <w:kern w:val="28"/>
        </w:rPr>
      </w:pPr>
      <w:r w:rsidRPr="00181D05">
        <w:rPr>
          <w:rFonts w:eastAsiaTheme="majorEastAsia"/>
          <w:b/>
          <w:color w:val="auto"/>
          <w:kern w:val="28"/>
        </w:rPr>
        <w:t>Becas para educación formal y no formal para los Funcionarios:</w:t>
      </w:r>
      <w:r w:rsidRPr="00181D05">
        <w:rPr>
          <w:rFonts w:eastAsiaTheme="majorEastAsia"/>
          <w:color w:val="auto"/>
          <w:kern w:val="28"/>
        </w:rPr>
        <w:t xml:space="preserve"> La Superintendencia del Subsidio Familiar realizará las gestiones para establecer y financiar becas para la formación y capacitación de los funcionarios, en educación formal y no formal que fortalezca sus competencias y habilidades e</w:t>
      </w:r>
      <w:r w:rsidR="00F96801" w:rsidRPr="00181D05">
        <w:rPr>
          <w:rFonts w:eastAsiaTheme="majorEastAsia"/>
          <w:color w:val="auto"/>
          <w:kern w:val="28"/>
        </w:rPr>
        <w:t>n</w:t>
      </w:r>
      <w:r w:rsidRPr="00181D05">
        <w:rPr>
          <w:rFonts w:eastAsiaTheme="majorEastAsia"/>
          <w:color w:val="auto"/>
          <w:kern w:val="28"/>
        </w:rPr>
        <w:t xml:space="preserve"> el país o en el exterior (Art. 53 AC). </w:t>
      </w:r>
    </w:p>
    <w:p w14:paraId="468D6E65" w14:textId="77777777" w:rsidR="00456566" w:rsidRPr="00181D05" w:rsidRDefault="00456566" w:rsidP="00CB5776">
      <w:pPr>
        <w:pStyle w:val="Prrafodelista"/>
        <w:spacing w:line="276" w:lineRule="auto"/>
        <w:ind w:left="360" w:right="-3"/>
        <w:rPr>
          <w:rFonts w:eastAsiaTheme="majorEastAsia"/>
          <w:color w:val="auto"/>
          <w:kern w:val="28"/>
        </w:rPr>
      </w:pPr>
    </w:p>
    <w:p w14:paraId="184DC353" w14:textId="2FB538F9" w:rsidR="00CB5776" w:rsidRPr="00181D05" w:rsidRDefault="00CB5776" w:rsidP="00CB5776">
      <w:pPr>
        <w:pStyle w:val="Prrafodelista"/>
        <w:numPr>
          <w:ilvl w:val="0"/>
          <w:numId w:val="24"/>
        </w:numPr>
        <w:spacing w:line="276" w:lineRule="auto"/>
        <w:ind w:right="-3"/>
        <w:rPr>
          <w:rFonts w:eastAsiaTheme="majorEastAsia"/>
          <w:color w:val="auto"/>
          <w:kern w:val="28"/>
        </w:rPr>
      </w:pPr>
      <w:r w:rsidRPr="00181D05">
        <w:rPr>
          <w:rFonts w:eastAsiaTheme="majorEastAsia"/>
          <w:b/>
          <w:color w:val="auto"/>
          <w:kern w:val="28"/>
        </w:rPr>
        <w:t xml:space="preserve">Licencia Menstrual: </w:t>
      </w:r>
      <w:r w:rsidRPr="00181D05">
        <w:rPr>
          <w:rFonts w:eastAsiaTheme="majorEastAsia"/>
          <w:color w:val="auto"/>
          <w:kern w:val="28"/>
        </w:rPr>
        <w:t xml:space="preserve">Las trabajadoras y personas menstruantes </w:t>
      </w:r>
      <w:r w:rsidR="002C05BC" w:rsidRPr="00181D05">
        <w:rPr>
          <w:rFonts w:eastAsiaTheme="majorEastAsia"/>
          <w:color w:val="auto"/>
          <w:kern w:val="28"/>
        </w:rPr>
        <w:t>tienen derecho a un</w:t>
      </w:r>
      <w:r w:rsidR="0025466B" w:rsidRPr="00181D05">
        <w:rPr>
          <w:rFonts w:eastAsiaTheme="majorEastAsia"/>
          <w:color w:val="auto"/>
          <w:kern w:val="28"/>
        </w:rPr>
        <w:t>a</w:t>
      </w:r>
      <w:r w:rsidR="002C05BC" w:rsidRPr="00181D05">
        <w:rPr>
          <w:rFonts w:eastAsiaTheme="majorEastAsia"/>
          <w:color w:val="auto"/>
          <w:kern w:val="28"/>
        </w:rPr>
        <w:t xml:space="preserve"> licencia remunerada de un (01) día por mes calendario ante la imposibilidad de llevar a cabo su jornada laboral debido a los síntomas </w:t>
      </w:r>
      <w:r w:rsidR="0025466B" w:rsidRPr="00181D05">
        <w:rPr>
          <w:rFonts w:eastAsiaTheme="majorEastAsia"/>
          <w:color w:val="auto"/>
          <w:kern w:val="28"/>
        </w:rPr>
        <w:t xml:space="preserve">generados por su período menstrual. Para eso </w:t>
      </w:r>
      <w:r w:rsidR="0030586E" w:rsidRPr="00181D05">
        <w:rPr>
          <w:rFonts w:eastAsiaTheme="majorEastAsia"/>
          <w:color w:val="auto"/>
          <w:kern w:val="28"/>
        </w:rPr>
        <w:t>deberán contar con el concepto médico de Seguridad y Salud en el Trabajo respectivamente y/o valoración oportuna de la Entidad Prestadora de Salud por sintomatología invasiva por el período menstrual</w:t>
      </w:r>
      <w:r w:rsidR="002D0736" w:rsidRPr="00181D05">
        <w:rPr>
          <w:rFonts w:eastAsiaTheme="majorEastAsia"/>
          <w:color w:val="auto"/>
          <w:kern w:val="28"/>
        </w:rPr>
        <w:t xml:space="preserve"> (Art. 68 AC)</w:t>
      </w:r>
      <w:r w:rsidR="0030586E" w:rsidRPr="00181D05">
        <w:rPr>
          <w:rFonts w:eastAsiaTheme="majorEastAsia"/>
          <w:color w:val="auto"/>
          <w:kern w:val="28"/>
        </w:rPr>
        <w:t xml:space="preserve">. </w:t>
      </w:r>
    </w:p>
    <w:p w14:paraId="78004761" w14:textId="3DBF4A7A" w:rsidR="00926B32" w:rsidRPr="00181D05" w:rsidRDefault="00926B32" w:rsidP="00422E66">
      <w:pPr>
        <w:pStyle w:val="Prrafodelista"/>
        <w:spacing w:line="276" w:lineRule="auto"/>
        <w:rPr>
          <w:rFonts w:eastAsiaTheme="majorEastAsia"/>
          <w:b/>
          <w:color w:val="auto"/>
          <w:kern w:val="28"/>
        </w:rPr>
      </w:pPr>
    </w:p>
    <w:p w14:paraId="4F787975" w14:textId="77777777" w:rsidR="00422E66" w:rsidRPr="00181D05" w:rsidRDefault="00422E66" w:rsidP="00422E66">
      <w:pPr>
        <w:pStyle w:val="Prrafodelista"/>
        <w:rPr>
          <w:rFonts w:eastAsiaTheme="majorEastAsia"/>
          <w:b/>
          <w:color w:val="auto"/>
          <w:kern w:val="28"/>
        </w:rPr>
      </w:pPr>
    </w:p>
    <w:p w14:paraId="5BD85BC3" w14:textId="68D26A91" w:rsidR="00422E66" w:rsidRPr="00181D05" w:rsidRDefault="00422E66" w:rsidP="00422E66">
      <w:pPr>
        <w:pStyle w:val="Ttulo1"/>
        <w:keepLines/>
        <w:numPr>
          <w:ilvl w:val="0"/>
          <w:numId w:val="19"/>
        </w:numPr>
        <w:spacing w:line="276" w:lineRule="auto"/>
        <w:ind w:left="426" w:hanging="426"/>
        <w:rPr>
          <w:color w:val="auto"/>
          <w:sz w:val="20"/>
          <w:szCs w:val="20"/>
        </w:rPr>
      </w:pPr>
      <w:bookmarkStart w:id="28" w:name="_Toc188442955"/>
      <w:bookmarkStart w:id="29" w:name="_Toc151453189"/>
      <w:bookmarkStart w:id="30" w:name="_Toc157071140"/>
      <w:r w:rsidRPr="00181D05">
        <w:rPr>
          <w:color w:val="auto"/>
          <w:sz w:val="20"/>
          <w:szCs w:val="20"/>
        </w:rPr>
        <w:t>CRONOGRAMA</w:t>
      </w:r>
      <w:bookmarkEnd w:id="28"/>
      <w:r w:rsidRPr="00181D05">
        <w:rPr>
          <w:color w:val="auto"/>
          <w:sz w:val="20"/>
          <w:szCs w:val="20"/>
        </w:rPr>
        <w:t xml:space="preserve"> </w:t>
      </w:r>
      <w:bookmarkEnd w:id="29"/>
      <w:bookmarkEnd w:id="30"/>
    </w:p>
    <w:p w14:paraId="16453503" w14:textId="77777777" w:rsidR="00422E66" w:rsidRPr="00181D05" w:rsidRDefault="00422E66" w:rsidP="00422E66">
      <w:pPr>
        <w:rPr>
          <w:sz w:val="20"/>
          <w:szCs w:val="20"/>
        </w:rPr>
      </w:pPr>
    </w:p>
    <w:p w14:paraId="780F8083" w14:textId="3D777442" w:rsidR="00422E66" w:rsidRPr="00181D05" w:rsidRDefault="00422E66" w:rsidP="00422E66">
      <w:pPr>
        <w:rPr>
          <w:sz w:val="20"/>
          <w:szCs w:val="20"/>
        </w:rPr>
      </w:pPr>
      <w:r w:rsidRPr="00181D05">
        <w:rPr>
          <w:sz w:val="20"/>
          <w:szCs w:val="20"/>
        </w:rPr>
        <w:t xml:space="preserve">A continuación se presenta el cronograma del Plan de Estímulos e Incentivos para la vigencia del 2025. </w:t>
      </w:r>
    </w:p>
    <w:p w14:paraId="69397308" w14:textId="45727E8C" w:rsidR="002A160B" w:rsidRPr="00181D05" w:rsidRDefault="002A160B" w:rsidP="002A160B">
      <w:pPr>
        <w:rPr>
          <w:sz w:val="20"/>
          <w:szCs w:val="20"/>
        </w:rPr>
      </w:pPr>
    </w:p>
    <w:p w14:paraId="546D9022" w14:textId="411E0C3B" w:rsidR="002A160B" w:rsidRPr="00181D05" w:rsidRDefault="002A160B" w:rsidP="002A160B">
      <w:pPr>
        <w:rPr>
          <w:b/>
          <w:sz w:val="20"/>
          <w:szCs w:val="20"/>
        </w:rPr>
      </w:pPr>
      <w:r w:rsidRPr="00181D05">
        <w:rPr>
          <w:b/>
          <w:sz w:val="20"/>
          <w:szCs w:val="20"/>
        </w:rPr>
        <w:t>Estímulos e incentivos no pecuniarios</w:t>
      </w:r>
      <w:r w:rsidR="00651F41" w:rsidRPr="00181D05">
        <w:rPr>
          <w:b/>
          <w:sz w:val="20"/>
          <w:szCs w:val="20"/>
        </w:rPr>
        <w:t>:</w:t>
      </w:r>
      <w:r w:rsidRPr="00181D05">
        <w:rPr>
          <w:b/>
          <w:sz w:val="20"/>
          <w:szCs w:val="20"/>
        </w:rPr>
        <w:t xml:space="preserve"> </w:t>
      </w:r>
    </w:p>
    <w:p w14:paraId="368C1A83" w14:textId="77777777" w:rsidR="002A160B" w:rsidRPr="00181D05" w:rsidRDefault="002A160B" w:rsidP="002A160B">
      <w:pPr>
        <w:rPr>
          <w:sz w:val="20"/>
          <w:szCs w:val="20"/>
        </w:rPr>
      </w:pPr>
    </w:p>
    <w:tbl>
      <w:tblPr>
        <w:tblStyle w:val="Tablaconcuadrcula1clara-nfasis1"/>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95"/>
        <w:gridCol w:w="1486"/>
        <w:gridCol w:w="1765"/>
        <w:gridCol w:w="2986"/>
        <w:gridCol w:w="1239"/>
      </w:tblGrid>
      <w:tr w:rsidR="002A160B" w:rsidRPr="00181D05" w14:paraId="231E35A2" w14:textId="77777777" w:rsidTr="00633ED6">
        <w:trPr>
          <w:cnfStyle w:val="100000000000" w:firstRow="1" w:lastRow="0" w:firstColumn="0" w:lastColumn="0" w:oddVBand="0" w:evenVBand="0" w:oddHBand="0" w:evenHBand="0" w:firstRowFirstColumn="0" w:firstRowLastColumn="0" w:lastRowFirstColumn="0" w:lastRowLastColumn="0"/>
          <w:trHeight w:val="469"/>
          <w:tblHeader/>
        </w:trPr>
        <w:tc>
          <w:tcPr>
            <w:cnfStyle w:val="001000000000" w:firstRow="0" w:lastRow="0" w:firstColumn="1" w:lastColumn="0" w:oddVBand="0" w:evenVBand="0" w:oddHBand="0" w:evenHBand="0" w:firstRowFirstColumn="0" w:firstRowLastColumn="0" w:lastRowFirstColumn="0" w:lastRowLastColumn="0"/>
            <w:tcW w:w="985" w:type="dxa"/>
            <w:tcBorders>
              <w:bottom w:val="single" w:sz="4" w:space="0" w:color="auto"/>
            </w:tcBorders>
            <w:shd w:val="clear" w:color="auto" w:fill="8DB3E2" w:themeFill="text2" w:themeFillTint="66"/>
            <w:vAlign w:val="center"/>
          </w:tcPr>
          <w:p w14:paraId="5BFEE61A" w14:textId="77777777" w:rsidR="002A160B" w:rsidRPr="00181D05" w:rsidRDefault="002A160B" w:rsidP="002C05BC">
            <w:pPr>
              <w:jc w:val="center"/>
              <w:rPr>
                <w:sz w:val="20"/>
                <w:szCs w:val="20"/>
              </w:rPr>
            </w:pPr>
            <w:r w:rsidRPr="00181D05">
              <w:rPr>
                <w:sz w:val="20"/>
                <w:szCs w:val="20"/>
              </w:rPr>
              <w:t>RUTA</w:t>
            </w:r>
          </w:p>
        </w:tc>
        <w:tc>
          <w:tcPr>
            <w:tcW w:w="995" w:type="dxa"/>
            <w:tcBorders>
              <w:bottom w:val="single" w:sz="4" w:space="0" w:color="auto"/>
            </w:tcBorders>
            <w:shd w:val="clear" w:color="auto" w:fill="8DB3E2" w:themeFill="text2" w:themeFillTint="66"/>
            <w:vAlign w:val="center"/>
          </w:tcPr>
          <w:p w14:paraId="5CCE585F" w14:textId="77777777" w:rsidR="002A160B" w:rsidRPr="00181D05" w:rsidRDefault="002A160B"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EJE</w:t>
            </w:r>
          </w:p>
        </w:tc>
        <w:tc>
          <w:tcPr>
            <w:tcW w:w="1486" w:type="dxa"/>
            <w:tcBorders>
              <w:bottom w:val="single" w:sz="4" w:space="0" w:color="auto"/>
            </w:tcBorders>
            <w:shd w:val="clear" w:color="auto" w:fill="8DB3E2" w:themeFill="text2" w:themeFillTint="66"/>
            <w:vAlign w:val="center"/>
          </w:tcPr>
          <w:p w14:paraId="7321280C" w14:textId="77777777" w:rsidR="002A160B" w:rsidRPr="00181D05" w:rsidRDefault="002A160B"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CATEGORÍA</w:t>
            </w:r>
          </w:p>
        </w:tc>
        <w:tc>
          <w:tcPr>
            <w:tcW w:w="1765" w:type="dxa"/>
            <w:tcBorders>
              <w:bottom w:val="single" w:sz="4" w:space="0" w:color="auto"/>
            </w:tcBorders>
            <w:shd w:val="clear" w:color="auto" w:fill="8DB3E2" w:themeFill="text2" w:themeFillTint="66"/>
            <w:vAlign w:val="center"/>
          </w:tcPr>
          <w:p w14:paraId="5A0A5802" w14:textId="77777777" w:rsidR="002A160B" w:rsidRPr="00181D05" w:rsidRDefault="002A160B"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ACTIVIDAD</w:t>
            </w:r>
          </w:p>
        </w:tc>
        <w:tc>
          <w:tcPr>
            <w:tcW w:w="2986" w:type="dxa"/>
            <w:tcBorders>
              <w:bottom w:val="single" w:sz="4" w:space="0" w:color="auto"/>
            </w:tcBorders>
            <w:shd w:val="clear" w:color="auto" w:fill="8DB3E2" w:themeFill="text2" w:themeFillTint="66"/>
            <w:vAlign w:val="center"/>
          </w:tcPr>
          <w:p w14:paraId="59DF241C" w14:textId="77777777" w:rsidR="002A160B" w:rsidRPr="00181D05" w:rsidRDefault="002A160B"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DESCRIPCIÓN</w:t>
            </w:r>
          </w:p>
        </w:tc>
        <w:tc>
          <w:tcPr>
            <w:tcW w:w="1239" w:type="dxa"/>
            <w:tcBorders>
              <w:bottom w:val="single" w:sz="4" w:space="0" w:color="auto"/>
            </w:tcBorders>
            <w:shd w:val="clear" w:color="auto" w:fill="8DB3E2" w:themeFill="text2" w:themeFillTint="66"/>
            <w:vAlign w:val="center"/>
          </w:tcPr>
          <w:p w14:paraId="607928C7" w14:textId="77777777" w:rsidR="002A160B" w:rsidRPr="00181D05" w:rsidRDefault="002A160B"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FECHA</w:t>
            </w:r>
          </w:p>
        </w:tc>
      </w:tr>
      <w:tr w:rsidR="001947DD" w:rsidRPr="00181D05" w14:paraId="7F97AA06" w14:textId="77777777" w:rsidTr="00A524E2">
        <w:trPr>
          <w:trHeight w:val="1086"/>
        </w:trPr>
        <w:tc>
          <w:tcPr>
            <w:cnfStyle w:val="001000000000" w:firstRow="0" w:lastRow="0" w:firstColumn="1" w:lastColumn="0" w:oddVBand="0" w:evenVBand="0" w:oddHBand="0" w:evenHBand="0" w:firstRowFirstColumn="0" w:firstRowLastColumn="0" w:lastRowFirstColumn="0" w:lastRowLastColumn="0"/>
            <w:tcW w:w="985" w:type="dxa"/>
            <w:vMerge w:val="restart"/>
            <w:textDirection w:val="btLr"/>
            <w:vAlign w:val="center"/>
          </w:tcPr>
          <w:p w14:paraId="58FC4B70" w14:textId="065C5A2B" w:rsidR="001947DD" w:rsidRPr="00181D05" w:rsidRDefault="001947DD" w:rsidP="005E58FF">
            <w:pPr>
              <w:spacing w:line="276" w:lineRule="auto"/>
              <w:ind w:left="113" w:right="-3"/>
              <w:jc w:val="center"/>
              <w:rPr>
                <w:rFonts w:eastAsiaTheme="majorEastAsia"/>
                <w:kern w:val="28"/>
                <w:sz w:val="20"/>
                <w:szCs w:val="20"/>
              </w:rPr>
            </w:pPr>
            <w:r w:rsidRPr="00181D05">
              <w:rPr>
                <w:rFonts w:eastAsiaTheme="majorEastAsia"/>
                <w:kern w:val="28"/>
                <w:sz w:val="20"/>
                <w:szCs w:val="20"/>
              </w:rPr>
              <w:t>FELICIDAD</w:t>
            </w:r>
          </w:p>
        </w:tc>
        <w:tc>
          <w:tcPr>
            <w:tcW w:w="995" w:type="dxa"/>
            <w:vMerge w:val="restart"/>
            <w:tcBorders>
              <w:top w:val="single" w:sz="4" w:space="0" w:color="auto"/>
            </w:tcBorders>
            <w:textDirection w:val="btLr"/>
            <w:vAlign w:val="center"/>
          </w:tcPr>
          <w:p w14:paraId="61E6DB61" w14:textId="33A23783" w:rsidR="001947DD" w:rsidRPr="00181D05" w:rsidRDefault="001947DD" w:rsidP="005E58FF">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EJE 1: EQUILIBRIO PSICOSOCIAL</w:t>
            </w:r>
          </w:p>
        </w:tc>
        <w:tc>
          <w:tcPr>
            <w:tcW w:w="1486" w:type="dxa"/>
            <w:vMerge w:val="restart"/>
            <w:tcBorders>
              <w:top w:val="single" w:sz="4" w:space="0" w:color="auto"/>
            </w:tcBorders>
            <w:vAlign w:val="center"/>
          </w:tcPr>
          <w:p w14:paraId="707B1451" w14:textId="52E8AEE9" w:rsidR="001947DD" w:rsidRPr="00181D05" w:rsidRDefault="001947DD"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CALIDAD DE VIDA</w:t>
            </w:r>
          </w:p>
        </w:tc>
        <w:tc>
          <w:tcPr>
            <w:tcW w:w="1765" w:type="dxa"/>
            <w:tcBorders>
              <w:top w:val="single" w:sz="4" w:space="0" w:color="auto"/>
            </w:tcBorders>
            <w:vAlign w:val="center"/>
          </w:tcPr>
          <w:p w14:paraId="3CC75FD6" w14:textId="29198F60" w:rsidR="001947DD" w:rsidRPr="00181D05" w:rsidRDefault="001947DD"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Estímulo día del Cumpleaños</w:t>
            </w:r>
          </w:p>
        </w:tc>
        <w:tc>
          <w:tcPr>
            <w:tcW w:w="2986" w:type="dxa"/>
            <w:tcBorders>
              <w:top w:val="single" w:sz="4" w:space="0" w:color="auto"/>
            </w:tcBorders>
            <w:vAlign w:val="center"/>
          </w:tcPr>
          <w:p w14:paraId="5C00DE8C" w14:textId="68A108E7" w:rsidR="001947DD" w:rsidRPr="00181D05" w:rsidRDefault="001947DD" w:rsidP="005E58FF">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Superintendencia del Subsidio Familiar concederá dos (2) días de permiso remunerado (Artículo 17 AC)</w:t>
            </w:r>
          </w:p>
        </w:tc>
        <w:tc>
          <w:tcPr>
            <w:tcW w:w="1239" w:type="dxa"/>
            <w:tcBorders>
              <w:top w:val="single" w:sz="4" w:space="0" w:color="auto"/>
            </w:tcBorders>
            <w:vAlign w:val="center"/>
          </w:tcPr>
          <w:p w14:paraId="2866820B" w14:textId="6AE1A15B" w:rsidR="001947DD" w:rsidRPr="00181D05" w:rsidRDefault="001947DD" w:rsidP="005E58FF">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Enero a Diciembre </w:t>
            </w:r>
          </w:p>
        </w:tc>
      </w:tr>
      <w:tr w:rsidR="00A524E2" w:rsidRPr="00181D05" w14:paraId="1C18FBE7" w14:textId="77777777" w:rsidTr="000140F9">
        <w:trPr>
          <w:trHeight w:val="1226"/>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581706A8" w14:textId="77777777" w:rsidR="00A524E2" w:rsidRPr="00181D05" w:rsidRDefault="00A524E2" w:rsidP="005E58FF">
            <w:pPr>
              <w:spacing w:line="276" w:lineRule="auto"/>
              <w:ind w:left="113" w:right="-3"/>
              <w:jc w:val="center"/>
              <w:rPr>
                <w:rFonts w:eastAsiaTheme="majorEastAsia"/>
                <w:kern w:val="28"/>
                <w:sz w:val="20"/>
                <w:szCs w:val="20"/>
              </w:rPr>
            </w:pPr>
          </w:p>
        </w:tc>
        <w:tc>
          <w:tcPr>
            <w:tcW w:w="995" w:type="dxa"/>
            <w:vMerge/>
            <w:tcBorders>
              <w:top w:val="single" w:sz="4" w:space="0" w:color="auto"/>
            </w:tcBorders>
            <w:textDirection w:val="btLr"/>
            <w:vAlign w:val="center"/>
          </w:tcPr>
          <w:p w14:paraId="06675159" w14:textId="77777777" w:rsidR="00A524E2" w:rsidRPr="00181D05" w:rsidRDefault="00A524E2" w:rsidP="005E58FF">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tcBorders>
              <w:top w:val="single" w:sz="4" w:space="0" w:color="auto"/>
            </w:tcBorders>
            <w:vAlign w:val="center"/>
          </w:tcPr>
          <w:p w14:paraId="44A86F8A" w14:textId="77777777" w:rsidR="00A524E2" w:rsidRPr="00181D05" w:rsidRDefault="00A524E2"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0CCBE16B" w14:textId="6D841F55" w:rsidR="00A524E2" w:rsidRPr="00181D05" w:rsidRDefault="00A524E2"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Bolsa de horas</w:t>
            </w:r>
          </w:p>
        </w:tc>
        <w:tc>
          <w:tcPr>
            <w:tcW w:w="2986" w:type="dxa"/>
            <w:tcBorders>
              <w:top w:val="single" w:sz="4" w:space="0" w:color="auto"/>
            </w:tcBorders>
            <w:vAlign w:val="center"/>
          </w:tcPr>
          <w:p w14:paraId="04938903" w14:textId="317A4A60" w:rsidR="00A524E2" w:rsidRPr="00181D05" w:rsidRDefault="00A524E2" w:rsidP="005E58F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 bolsa de horas aplicará para todos los funcionarios y se podrá utilizar para compensar los turnos de descanso programaos por la administración o cuando lo requiera el funcionario, previa concertación con el jefe inmediato.  (art. 23 AC).</w:t>
            </w:r>
          </w:p>
        </w:tc>
        <w:tc>
          <w:tcPr>
            <w:tcW w:w="1239" w:type="dxa"/>
            <w:tcBorders>
              <w:top w:val="single" w:sz="4" w:space="0" w:color="auto"/>
            </w:tcBorders>
            <w:vAlign w:val="center"/>
          </w:tcPr>
          <w:p w14:paraId="2AFBE1FA" w14:textId="4775DFCF" w:rsidR="00A524E2" w:rsidRPr="00181D05" w:rsidRDefault="00A524E2" w:rsidP="005E58F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Por demanda</w:t>
            </w:r>
          </w:p>
        </w:tc>
      </w:tr>
      <w:tr w:rsidR="001947DD" w:rsidRPr="00181D05" w14:paraId="412FF83C" w14:textId="77777777" w:rsidTr="00A524E2">
        <w:trPr>
          <w:trHeight w:val="1048"/>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60F5207F" w14:textId="77777777" w:rsidR="001947DD" w:rsidRPr="00181D05" w:rsidRDefault="001947DD" w:rsidP="005E58FF">
            <w:pPr>
              <w:spacing w:line="276" w:lineRule="auto"/>
              <w:ind w:left="113" w:right="-3"/>
              <w:jc w:val="center"/>
              <w:rPr>
                <w:rFonts w:eastAsiaTheme="majorEastAsia"/>
                <w:kern w:val="28"/>
                <w:sz w:val="20"/>
                <w:szCs w:val="20"/>
              </w:rPr>
            </w:pPr>
          </w:p>
        </w:tc>
        <w:tc>
          <w:tcPr>
            <w:tcW w:w="995" w:type="dxa"/>
            <w:vMerge/>
            <w:textDirection w:val="btLr"/>
            <w:vAlign w:val="center"/>
          </w:tcPr>
          <w:p w14:paraId="36EC8FC3" w14:textId="77777777" w:rsidR="001947DD" w:rsidRPr="00181D05" w:rsidRDefault="001947DD" w:rsidP="005E58FF">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2C540DB3" w14:textId="77777777" w:rsidR="001947DD" w:rsidRPr="00181D05" w:rsidRDefault="001947DD"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2F9E480C" w14:textId="30466479" w:rsidR="001947DD" w:rsidRPr="00181D05" w:rsidRDefault="001947DD" w:rsidP="005E58FF">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 por Maternidad o Adopción</w:t>
            </w:r>
          </w:p>
        </w:tc>
        <w:tc>
          <w:tcPr>
            <w:tcW w:w="2986" w:type="dxa"/>
            <w:tcBorders>
              <w:top w:val="single" w:sz="4" w:space="0" w:color="auto"/>
            </w:tcBorders>
            <w:vAlign w:val="center"/>
          </w:tcPr>
          <w:p w14:paraId="663EBACA" w14:textId="39078E20" w:rsidR="001947DD" w:rsidRPr="00181D05" w:rsidRDefault="001947DD" w:rsidP="005E58FF">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entidad tres (3) días hábiles adicionales de permiso remunerado al concedido por ley</w:t>
            </w:r>
            <w:r w:rsidR="002A410B">
              <w:rPr>
                <w:sz w:val="20"/>
                <w:szCs w:val="20"/>
              </w:rPr>
              <w:t xml:space="preserve"> </w:t>
            </w:r>
            <w:r w:rsidR="002A410B" w:rsidRPr="002A410B">
              <w:rPr>
                <w:sz w:val="20"/>
                <w:szCs w:val="20"/>
              </w:rPr>
              <w:t>(Art. 33 AC)</w:t>
            </w:r>
          </w:p>
        </w:tc>
        <w:tc>
          <w:tcPr>
            <w:tcW w:w="1239" w:type="dxa"/>
            <w:tcBorders>
              <w:top w:val="single" w:sz="4" w:space="0" w:color="auto"/>
            </w:tcBorders>
            <w:vAlign w:val="center"/>
          </w:tcPr>
          <w:p w14:paraId="0F90CDB3" w14:textId="7A0DEEE1" w:rsidR="001947DD" w:rsidRPr="00181D05" w:rsidRDefault="001947DD" w:rsidP="00583345">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5FF8CC0D" w14:textId="77777777" w:rsidTr="00A524E2">
        <w:trPr>
          <w:trHeight w:val="1133"/>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1BA0A688" w14:textId="77777777" w:rsidR="001947DD" w:rsidRPr="00181D05" w:rsidRDefault="001947DD" w:rsidP="00583345">
            <w:pPr>
              <w:spacing w:line="276" w:lineRule="auto"/>
              <w:ind w:left="113" w:right="-3"/>
              <w:jc w:val="center"/>
              <w:rPr>
                <w:rFonts w:eastAsiaTheme="majorEastAsia"/>
                <w:kern w:val="28"/>
                <w:sz w:val="20"/>
                <w:szCs w:val="20"/>
              </w:rPr>
            </w:pPr>
          </w:p>
        </w:tc>
        <w:tc>
          <w:tcPr>
            <w:tcW w:w="995" w:type="dxa"/>
            <w:vMerge/>
            <w:textDirection w:val="btLr"/>
            <w:vAlign w:val="center"/>
          </w:tcPr>
          <w:p w14:paraId="7D21765C" w14:textId="77777777" w:rsidR="001947DD" w:rsidRPr="00181D05" w:rsidRDefault="001947DD" w:rsidP="00583345">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07C6A827" w14:textId="77777777" w:rsidR="001947DD" w:rsidRPr="00181D05" w:rsidRDefault="001947DD" w:rsidP="00583345">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6B2D960A" w14:textId="214B2216" w:rsidR="001947DD" w:rsidRPr="00181D05" w:rsidRDefault="001947DD" w:rsidP="00583345">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 por Paternidad o Adopción</w:t>
            </w:r>
          </w:p>
        </w:tc>
        <w:tc>
          <w:tcPr>
            <w:tcW w:w="2986" w:type="dxa"/>
            <w:tcBorders>
              <w:top w:val="single" w:sz="4" w:space="0" w:color="auto"/>
            </w:tcBorders>
            <w:vAlign w:val="center"/>
          </w:tcPr>
          <w:p w14:paraId="4EE1EE79" w14:textId="6C2FEB1E" w:rsidR="001947DD" w:rsidRPr="00181D05" w:rsidRDefault="001947DD" w:rsidP="00583345">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entidad otorgará, siete (7) días hábiles adicionales de permiso remunerado al concedido por ley</w:t>
            </w:r>
            <w:r w:rsidR="002A410B">
              <w:rPr>
                <w:sz w:val="20"/>
                <w:szCs w:val="20"/>
              </w:rPr>
              <w:t xml:space="preserve"> </w:t>
            </w:r>
            <w:r w:rsidR="002A410B" w:rsidRPr="002A410B">
              <w:rPr>
                <w:sz w:val="20"/>
                <w:szCs w:val="20"/>
              </w:rPr>
              <w:t>(Art. 3</w:t>
            </w:r>
            <w:r w:rsidR="002A410B">
              <w:rPr>
                <w:sz w:val="20"/>
                <w:szCs w:val="20"/>
              </w:rPr>
              <w:t>4</w:t>
            </w:r>
            <w:r w:rsidR="002A410B" w:rsidRPr="002A410B">
              <w:rPr>
                <w:sz w:val="20"/>
                <w:szCs w:val="20"/>
              </w:rPr>
              <w:t xml:space="preserve"> AC)</w:t>
            </w:r>
          </w:p>
        </w:tc>
        <w:tc>
          <w:tcPr>
            <w:tcW w:w="1239" w:type="dxa"/>
            <w:tcBorders>
              <w:top w:val="single" w:sz="4" w:space="0" w:color="auto"/>
            </w:tcBorders>
            <w:vAlign w:val="center"/>
          </w:tcPr>
          <w:p w14:paraId="4C868713" w14:textId="795534B7" w:rsidR="001947DD" w:rsidRPr="00181D05" w:rsidRDefault="001947DD" w:rsidP="00583345">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4DEC6734" w14:textId="77777777" w:rsidTr="007F30C0">
        <w:trPr>
          <w:trHeight w:val="1086"/>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783C5D3C" w14:textId="67F8C0AB" w:rsidR="001947DD" w:rsidRPr="00181D05" w:rsidRDefault="001947DD" w:rsidP="00D55B04">
            <w:pPr>
              <w:spacing w:line="276" w:lineRule="auto"/>
              <w:ind w:left="113" w:right="-3"/>
              <w:jc w:val="center"/>
              <w:rPr>
                <w:rFonts w:eastAsiaTheme="majorEastAsia"/>
                <w:kern w:val="28"/>
                <w:sz w:val="20"/>
                <w:szCs w:val="20"/>
              </w:rPr>
            </w:pPr>
          </w:p>
        </w:tc>
        <w:tc>
          <w:tcPr>
            <w:tcW w:w="995" w:type="dxa"/>
            <w:vMerge/>
            <w:textDirection w:val="btLr"/>
            <w:vAlign w:val="center"/>
          </w:tcPr>
          <w:p w14:paraId="3ED1CA4C" w14:textId="018860DD" w:rsidR="001947DD" w:rsidRPr="00181D05" w:rsidRDefault="001947DD" w:rsidP="00D55B04">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114A970F" w14:textId="50A2684E" w:rsidR="001947DD" w:rsidRPr="00181D05" w:rsidRDefault="001947DD" w:rsidP="00D55B04">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7591DEEE" w14:textId="2FB0E11F" w:rsidR="001947DD" w:rsidRPr="00181D05" w:rsidRDefault="001947DD" w:rsidP="00D55B04">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 para el Abuelo</w:t>
            </w:r>
          </w:p>
        </w:tc>
        <w:tc>
          <w:tcPr>
            <w:tcW w:w="2986" w:type="dxa"/>
            <w:tcBorders>
              <w:top w:val="single" w:sz="4" w:space="0" w:color="auto"/>
            </w:tcBorders>
            <w:vAlign w:val="center"/>
          </w:tcPr>
          <w:p w14:paraId="78225169" w14:textId="45E44081" w:rsidR="001947DD" w:rsidRPr="00181D05" w:rsidRDefault="001947DD" w:rsidP="00D55B04">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entidad otorgará, dos (2) días hábiles previa presentación de registro civil.</w:t>
            </w:r>
            <w:r w:rsidR="002A410B" w:rsidRPr="002A410B">
              <w:t xml:space="preserve"> </w:t>
            </w:r>
            <w:r w:rsidR="002A410B" w:rsidRPr="002A410B">
              <w:rPr>
                <w:sz w:val="20"/>
                <w:szCs w:val="20"/>
              </w:rPr>
              <w:t>(Art. 3</w:t>
            </w:r>
            <w:r w:rsidR="002A410B">
              <w:rPr>
                <w:sz w:val="20"/>
                <w:szCs w:val="20"/>
              </w:rPr>
              <w:t>5</w:t>
            </w:r>
            <w:r w:rsidR="002A410B" w:rsidRPr="002A410B">
              <w:rPr>
                <w:sz w:val="20"/>
                <w:szCs w:val="20"/>
              </w:rPr>
              <w:t xml:space="preserve"> AC)</w:t>
            </w:r>
          </w:p>
        </w:tc>
        <w:tc>
          <w:tcPr>
            <w:tcW w:w="1239" w:type="dxa"/>
            <w:tcBorders>
              <w:top w:val="single" w:sz="4" w:space="0" w:color="auto"/>
            </w:tcBorders>
            <w:vAlign w:val="center"/>
          </w:tcPr>
          <w:p w14:paraId="579A1A36" w14:textId="54D450D5" w:rsidR="001947DD" w:rsidRPr="00181D05" w:rsidRDefault="001947DD" w:rsidP="00D55B0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7F0B7BF5" w14:textId="77777777" w:rsidTr="000140F9">
        <w:trPr>
          <w:trHeight w:val="984"/>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1BA07EE8" w14:textId="77777777" w:rsidR="001947DD" w:rsidRPr="00181D05" w:rsidRDefault="001947DD" w:rsidP="00D55B04">
            <w:pPr>
              <w:spacing w:line="276" w:lineRule="auto"/>
              <w:ind w:left="113" w:right="-3"/>
              <w:jc w:val="center"/>
              <w:rPr>
                <w:rFonts w:eastAsiaTheme="majorEastAsia"/>
                <w:kern w:val="28"/>
                <w:sz w:val="20"/>
                <w:szCs w:val="20"/>
              </w:rPr>
            </w:pPr>
          </w:p>
        </w:tc>
        <w:tc>
          <w:tcPr>
            <w:tcW w:w="995" w:type="dxa"/>
            <w:vMerge/>
            <w:textDirection w:val="btLr"/>
            <w:vAlign w:val="center"/>
          </w:tcPr>
          <w:p w14:paraId="77314D7D" w14:textId="77777777" w:rsidR="001947DD" w:rsidRPr="00181D05" w:rsidRDefault="001947DD" w:rsidP="00D55B04">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3976B1FE" w14:textId="77777777" w:rsidR="001947DD" w:rsidRPr="00181D05" w:rsidRDefault="001947DD" w:rsidP="00D55B04">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1997213C" w14:textId="00BB20C7" w:rsidR="001947DD" w:rsidRPr="00181D05" w:rsidRDefault="001947DD" w:rsidP="00D55B04">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 Nupcial</w:t>
            </w:r>
          </w:p>
        </w:tc>
        <w:tc>
          <w:tcPr>
            <w:tcW w:w="2986" w:type="dxa"/>
            <w:tcBorders>
              <w:top w:val="single" w:sz="4" w:space="0" w:color="auto"/>
            </w:tcBorders>
            <w:vAlign w:val="center"/>
          </w:tcPr>
          <w:p w14:paraId="55E2CAF8" w14:textId="15EE9D1F" w:rsidR="001947DD" w:rsidRPr="00181D05" w:rsidRDefault="001947DD" w:rsidP="00D55B04">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entidad otorgará, cinco (5) días hábiles adicionales de permiso remunerado.</w:t>
            </w:r>
            <w:r w:rsidR="002A410B">
              <w:rPr>
                <w:sz w:val="20"/>
                <w:szCs w:val="20"/>
              </w:rPr>
              <w:t xml:space="preserve"> </w:t>
            </w:r>
            <w:r w:rsidR="002A410B" w:rsidRPr="002A410B">
              <w:rPr>
                <w:sz w:val="20"/>
                <w:szCs w:val="20"/>
              </w:rPr>
              <w:t>(Art. 3</w:t>
            </w:r>
            <w:r w:rsidR="002A410B">
              <w:rPr>
                <w:sz w:val="20"/>
                <w:szCs w:val="20"/>
              </w:rPr>
              <w:t>6</w:t>
            </w:r>
            <w:r w:rsidR="002A410B" w:rsidRPr="002A410B">
              <w:rPr>
                <w:sz w:val="20"/>
                <w:szCs w:val="20"/>
              </w:rPr>
              <w:t xml:space="preserve"> AC)</w:t>
            </w:r>
          </w:p>
        </w:tc>
        <w:tc>
          <w:tcPr>
            <w:tcW w:w="1239" w:type="dxa"/>
            <w:tcBorders>
              <w:top w:val="single" w:sz="4" w:space="0" w:color="auto"/>
            </w:tcBorders>
            <w:vAlign w:val="center"/>
          </w:tcPr>
          <w:p w14:paraId="78917391" w14:textId="702DDB0F" w:rsidR="001947DD" w:rsidRPr="00181D05" w:rsidRDefault="001947DD" w:rsidP="00D55B0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000398D6" w14:textId="77777777" w:rsidTr="00A524E2">
        <w:trPr>
          <w:trHeight w:val="1077"/>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148A2415" w14:textId="77777777" w:rsidR="001947DD" w:rsidRPr="00181D05" w:rsidRDefault="001947DD" w:rsidP="00E2624B">
            <w:pPr>
              <w:spacing w:line="276" w:lineRule="auto"/>
              <w:ind w:left="113" w:right="-3"/>
              <w:jc w:val="center"/>
              <w:rPr>
                <w:rFonts w:eastAsiaTheme="majorEastAsia"/>
                <w:kern w:val="28"/>
                <w:sz w:val="20"/>
                <w:szCs w:val="20"/>
              </w:rPr>
            </w:pPr>
          </w:p>
        </w:tc>
        <w:tc>
          <w:tcPr>
            <w:tcW w:w="995" w:type="dxa"/>
            <w:vMerge/>
            <w:textDirection w:val="btLr"/>
            <w:vAlign w:val="center"/>
          </w:tcPr>
          <w:p w14:paraId="12970143" w14:textId="77777777" w:rsidR="001947DD" w:rsidRPr="00181D05" w:rsidRDefault="001947DD" w:rsidP="00E2624B">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461833B1" w14:textId="77777777" w:rsidR="001947DD" w:rsidRPr="00181D05" w:rsidRDefault="001947DD" w:rsidP="00E2624B">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tcBorders>
              <w:top w:val="single" w:sz="4" w:space="0" w:color="auto"/>
            </w:tcBorders>
            <w:vAlign w:val="center"/>
          </w:tcPr>
          <w:p w14:paraId="2983EAAA" w14:textId="7F629E43" w:rsidR="001947DD" w:rsidRPr="00181D05" w:rsidRDefault="001947DD" w:rsidP="00E2624B">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Permisos en Navidad y Año Nuevo</w:t>
            </w:r>
          </w:p>
        </w:tc>
        <w:tc>
          <w:tcPr>
            <w:tcW w:w="2986" w:type="dxa"/>
            <w:tcBorders>
              <w:top w:val="single" w:sz="4" w:space="0" w:color="auto"/>
            </w:tcBorders>
            <w:vAlign w:val="center"/>
          </w:tcPr>
          <w:p w14:paraId="44CE3BAC" w14:textId="7C3660DB" w:rsidR="001947DD" w:rsidRPr="00181D05" w:rsidRDefault="001947DD" w:rsidP="002A410B">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7 de diciembre: salida a las 2:00 p.m. 24 y 31 de diciembre la entidad otorgará medio día libre. </w:t>
            </w:r>
            <w:r w:rsidR="002A410B" w:rsidRPr="002A410B">
              <w:rPr>
                <w:sz w:val="20"/>
                <w:szCs w:val="20"/>
              </w:rPr>
              <w:t xml:space="preserve">(Art. </w:t>
            </w:r>
            <w:r w:rsidR="002A410B">
              <w:rPr>
                <w:sz w:val="20"/>
                <w:szCs w:val="20"/>
              </w:rPr>
              <w:t>48</w:t>
            </w:r>
            <w:r w:rsidR="002A410B" w:rsidRPr="002A410B">
              <w:rPr>
                <w:sz w:val="20"/>
                <w:szCs w:val="20"/>
              </w:rPr>
              <w:t xml:space="preserve"> AC)</w:t>
            </w:r>
          </w:p>
        </w:tc>
        <w:tc>
          <w:tcPr>
            <w:tcW w:w="1239" w:type="dxa"/>
            <w:tcBorders>
              <w:top w:val="single" w:sz="4" w:space="0" w:color="auto"/>
            </w:tcBorders>
            <w:vAlign w:val="center"/>
          </w:tcPr>
          <w:p w14:paraId="36D40D00" w14:textId="6093C4AC" w:rsidR="001947DD" w:rsidRPr="00181D05" w:rsidRDefault="001947DD" w:rsidP="00E2624B">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diciembre</w:t>
            </w:r>
          </w:p>
        </w:tc>
      </w:tr>
      <w:tr w:rsidR="001947DD" w:rsidRPr="00181D05" w14:paraId="65419B52" w14:textId="77777777" w:rsidTr="0012191C">
        <w:trPr>
          <w:trHeight w:val="1644"/>
        </w:trPr>
        <w:tc>
          <w:tcPr>
            <w:cnfStyle w:val="001000000000" w:firstRow="0" w:lastRow="0" w:firstColumn="1" w:lastColumn="0" w:oddVBand="0" w:evenVBand="0" w:oddHBand="0" w:evenHBand="0" w:firstRowFirstColumn="0" w:firstRowLastColumn="0" w:lastRowFirstColumn="0" w:lastRowLastColumn="0"/>
            <w:tcW w:w="985" w:type="dxa"/>
            <w:vMerge w:val="restart"/>
            <w:textDirection w:val="btLr"/>
            <w:vAlign w:val="center"/>
          </w:tcPr>
          <w:p w14:paraId="158D2645" w14:textId="56C7ABF0" w:rsidR="001947DD" w:rsidRPr="00181D05" w:rsidRDefault="001947DD" w:rsidP="001947DD">
            <w:pPr>
              <w:spacing w:line="276" w:lineRule="auto"/>
              <w:ind w:left="113" w:right="-3"/>
              <w:jc w:val="center"/>
              <w:rPr>
                <w:rFonts w:eastAsiaTheme="majorEastAsia"/>
                <w:kern w:val="28"/>
                <w:sz w:val="20"/>
                <w:szCs w:val="20"/>
              </w:rPr>
            </w:pPr>
            <w:r w:rsidRPr="00181D05">
              <w:rPr>
                <w:rFonts w:eastAsiaTheme="majorEastAsia"/>
                <w:kern w:val="28"/>
                <w:sz w:val="20"/>
                <w:szCs w:val="20"/>
              </w:rPr>
              <w:t>FELICIDAD</w:t>
            </w:r>
          </w:p>
        </w:tc>
        <w:tc>
          <w:tcPr>
            <w:tcW w:w="995" w:type="dxa"/>
            <w:vMerge w:val="restart"/>
            <w:textDirection w:val="btLr"/>
            <w:vAlign w:val="center"/>
          </w:tcPr>
          <w:p w14:paraId="6301E80D" w14:textId="451BEA7C"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EJE 1: EQUILIBRIO PSICOSOCIAL</w:t>
            </w:r>
          </w:p>
        </w:tc>
        <w:tc>
          <w:tcPr>
            <w:tcW w:w="1486" w:type="dxa"/>
            <w:vMerge w:val="restart"/>
            <w:vAlign w:val="center"/>
          </w:tcPr>
          <w:p w14:paraId="5B302365" w14:textId="5AFF6EC9"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CALIDAD DE VIDA</w:t>
            </w:r>
          </w:p>
        </w:tc>
        <w:tc>
          <w:tcPr>
            <w:tcW w:w="1765" w:type="dxa"/>
            <w:vMerge w:val="restart"/>
            <w:tcBorders>
              <w:top w:val="single" w:sz="4" w:space="0" w:color="auto"/>
            </w:tcBorders>
            <w:vAlign w:val="center"/>
          </w:tcPr>
          <w:p w14:paraId="60CAD060" w14:textId="704E7D3F"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Permiso Remunerado Complementario a la Licencia por Luto</w:t>
            </w:r>
          </w:p>
        </w:tc>
        <w:tc>
          <w:tcPr>
            <w:tcW w:w="2986" w:type="dxa"/>
            <w:tcBorders>
              <w:top w:val="single" w:sz="4" w:space="0" w:color="auto"/>
            </w:tcBorders>
            <w:vAlign w:val="center"/>
          </w:tcPr>
          <w:p w14:paraId="5FA8E849" w14:textId="0E27DD9D"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entidad concederá tres (3) días hábiles de permiso remunerado, adicionales a la normatividad vigente (ley 1635 de 2013) para atender fallecimiento de su cónyuge, compañero o compañera permanente o de un familiar hasta el grado segundo de consanguinidad, primero de afinidad y segundo civil (Art. 18 AC).</w:t>
            </w:r>
          </w:p>
        </w:tc>
        <w:tc>
          <w:tcPr>
            <w:tcW w:w="1239" w:type="dxa"/>
            <w:tcBorders>
              <w:top w:val="single" w:sz="4" w:space="0" w:color="auto"/>
            </w:tcBorders>
            <w:vAlign w:val="center"/>
          </w:tcPr>
          <w:p w14:paraId="6DE42A8F" w14:textId="73B90548"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6FC9C2F5" w14:textId="77777777" w:rsidTr="008A3DD6">
        <w:trPr>
          <w:trHeight w:val="1267"/>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2A5D08BD"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4E24FCD2"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7C03ED09"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3DA96FED"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86" w:type="dxa"/>
            <w:tcBorders>
              <w:top w:val="single" w:sz="4" w:space="0" w:color="auto"/>
            </w:tcBorders>
            <w:vAlign w:val="center"/>
          </w:tcPr>
          <w:p w14:paraId="2837A21A" w14:textId="43F3020C"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Cuando se trate de familiares en tercer grado de consanguinidad y segundo afinidad, la Entidad otorgará tres (3) días hábiles de permiso remunerado por luto. (Art. 18 AC).</w:t>
            </w:r>
          </w:p>
        </w:tc>
        <w:tc>
          <w:tcPr>
            <w:tcW w:w="1239" w:type="dxa"/>
            <w:tcBorders>
              <w:top w:val="single" w:sz="4" w:space="0" w:color="auto"/>
            </w:tcBorders>
            <w:vAlign w:val="center"/>
          </w:tcPr>
          <w:p w14:paraId="79529276" w14:textId="78B37FD8"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05E6AF15" w14:textId="77777777" w:rsidTr="008A3DD6">
        <w:trPr>
          <w:trHeight w:val="1267"/>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26E88D17"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427963DA"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45F87A63"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687BF9C9"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86" w:type="dxa"/>
            <w:tcBorders>
              <w:top w:val="single" w:sz="4" w:space="0" w:color="auto"/>
            </w:tcBorders>
            <w:vAlign w:val="center"/>
          </w:tcPr>
          <w:p w14:paraId="772A7B58" w14:textId="2E3EFCA1"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Cuando se trate de familiares en tercer grado de consanguinidad que se encuentren fuera de Bogotá, la Entidad otorgara Cuatro (4) días hábiles de permiso remunerado por luto. (Art. 18 AC).</w:t>
            </w:r>
          </w:p>
        </w:tc>
        <w:tc>
          <w:tcPr>
            <w:tcW w:w="1239" w:type="dxa"/>
            <w:tcBorders>
              <w:top w:val="single" w:sz="4" w:space="0" w:color="auto"/>
            </w:tcBorders>
            <w:vAlign w:val="center"/>
          </w:tcPr>
          <w:p w14:paraId="33CACB51" w14:textId="3AA13234"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530BE4F5" w14:textId="77777777" w:rsidTr="00456DAB">
        <w:trPr>
          <w:trHeight w:val="780"/>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3CCE970C"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5C85889D"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09D6E666"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Align w:val="center"/>
          </w:tcPr>
          <w:p w14:paraId="14519818" w14:textId="1A275D0D"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Reconocimiento por toda una vida de servicios </w:t>
            </w:r>
          </w:p>
        </w:tc>
        <w:tc>
          <w:tcPr>
            <w:tcW w:w="2986" w:type="dxa"/>
            <w:vAlign w:val="center"/>
          </w:tcPr>
          <w:p w14:paraId="19449DAC" w14:textId="667CDF8F"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Reconocimiento público a los funcionarios que se pensionan (Art. 28)</w:t>
            </w:r>
            <w:r w:rsidR="00CE6766">
              <w:rPr>
                <w:sz w:val="20"/>
                <w:szCs w:val="20"/>
              </w:rPr>
              <w:t>.</w:t>
            </w:r>
          </w:p>
        </w:tc>
        <w:tc>
          <w:tcPr>
            <w:tcW w:w="1239" w:type="dxa"/>
            <w:vAlign w:val="center"/>
          </w:tcPr>
          <w:p w14:paraId="786197DD" w14:textId="458DB6CA" w:rsidR="001947DD" w:rsidRPr="00181D05" w:rsidRDefault="00CE6766"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Demanda</w:t>
            </w:r>
          </w:p>
        </w:tc>
      </w:tr>
      <w:tr w:rsidR="001947DD" w:rsidRPr="00181D05" w14:paraId="1E1155D9" w14:textId="77777777" w:rsidTr="00651F41">
        <w:trPr>
          <w:trHeight w:val="935"/>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5A47628A" w14:textId="34A9842A"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7F9C25B7" w14:textId="13B220D5"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245FD8AA" w14:textId="3B08927E"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Align w:val="center"/>
          </w:tcPr>
          <w:p w14:paraId="0C07BCEA" w14:textId="602BD873"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Reconocimiento Gerentes Públicos</w:t>
            </w:r>
            <w:r w:rsidR="005E3F3E">
              <w:rPr>
                <w:sz w:val="20"/>
                <w:szCs w:val="20"/>
              </w:rPr>
              <w:t xml:space="preserve"> FU</w:t>
            </w:r>
            <w:r w:rsidR="001B148E">
              <w:rPr>
                <w:sz w:val="20"/>
                <w:szCs w:val="20"/>
              </w:rPr>
              <w:t>RAG</w:t>
            </w:r>
            <w:r w:rsidRPr="00181D05">
              <w:rPr>
                <w:sz w:val="20"/>
                <w:szCs w:val="20"/>
              </w:rPr>
              <w:t xml:space="preserve"> </w:t>
            </w:r>
          </w:p>
        </w:tc>
        <w:tc>
          <w:tcPr>
            <w:tcW w:w="2986" w:type="dxa"/>
            <w:vAlign w:val="center"/>
          </w:tcPr>
          <w:p w14:paraId="1FE7179B" w14:textId="426F1DE9"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La entidad otorgará a los tres gerentes públicos 2 días de permiso remunerado. </w:t>
            </w:r>
          </w:p>
        </w:tc>
        <w:tc>
          <w:tcPr>
            <w:tcW w:w="1239" w:type="dxa"/>
            <w:vAlign w:val="center"/>
          </w:tcPr>
          <w:p w14:paraId="7F814A6E" w14:textId="137B17FA"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1947DD" w:rsidRPr="00181D05" w14:paraId="27C0C4C6" w14:textId="77777777" w:rsidTr="00D925EB">
        <w:trPr>
          <w:trHeight w:val="1264"/>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71F25258" w14:textId="768193DA"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784DEF27" w14:textId="3DAB7A5A"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60DCAEAA" w14:textId="2E27887A"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restart"/>
            <w:vAlign w:val="center"/>
          </w:tcPr>
          <w:p w14:paraId="0D25A792" w14:textId="02D614DA"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Reconocimiento Público por Excelencia </w:t>
            </w:r>
          </w:p>
        </w:tc>
        <w:tc>
          <w:tcPr>
            <w:tcW w:w="2986" w:type="dxa"/>
            <w:vAlign w:val="center"/>
          </w:tcPr>
          <w:p w14:paraId="789A5085" w14:textId="512D0B0F"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La Superintendencia realizará un reconocimiento público semestral </w:t>
            </w:r>
            <w:r w:rsidR="00911636">
              <w:rPr>
                <w:sz w:val="20"/>
                <w:szCs w:val="20"/>
              </w:rPr>
              <w:t xml:space="preserve">por el desempeño educativo en estudios formales de los funcionarios que certifiquen un </w:t>
            </w:r>
            <w:r w:rsidRPr="00181D05">
              <w:rPr>
                <w:sz w:val="20"/>
                <w:szCs w:val="20"/>
              </w:rPr>
              <w:t>promedio igual o superior a 4.0 (Art. 42 AC).</w:t>
            </w:r>
          </w:p>
        </w:tc>
        <w:tc>
          <w:tcPr>
            <w:tcW w:w="1239" w:type="dxa"/>
            <w:vAlign w:val="center"/>
          </w:tcPr>
          <w:p w14:paraId="530FFF44" w14:textId="357703FE"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Junio y noviembre</w:t>
            </w:r>
          </w:p>
        </w:tc>
      </w:tr>
      <w:tr w:rsidR="001947DD" w:rsidRPr="00181D05" w14:paraId="03FDA817" w14:textId="77777777" w:rsidTr="00D925EB">
        <w:trPr>
          <w:trHeight w:val="1264"/>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5B66A0E1"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0B36B255"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4C640B25"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350C60FC"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986" w:type="dxa"/>
            <w:vAlign w:val="center"/>
          </w:tcPr>
          <w:p w14:paraId="36F17585" w14:textId="150DB493"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la Superintendencia otorgará un (1) día de permiso remunerado a todos los funcionaros que certifiquen la culminación de estudios en educación formal</w:t>
            </w:r>
            <w:r w:rsidR="00522929">
              <w:rPr>
                <w:sz w:val="20"/>
                <w:szCs w:val="20"/>
              </w:rPr>
              <w:t xml:space="preserve"> (Art. 41 AC)</w:t>
            </w:r>
          </w:p>
        </w:tc>
        <w:tc>
          <w:tcPr>
            <w:tcW w:w="1239" w:type="dxa"/>
            <w:vAlign w:val="center"/>
          </w:tcPr>
          <w:p w14:paraId="68363E37" w14:textId="26BF30B5"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Por Demanda</w:t>
            </w:r>
          </w:p>
        </w:tc>
      </w:tr>
      <w:tr w:rsidR="001947DD" w:rsidRPr="00181D05" w14:paraId="5653C259" w14:textId="77777777" w:rsidTr="007D72D8">
        <w:trPr>
          <w:trHeight w:val="1555"/>
        </w:trPr>
        <w:tc>
          <w:tcPr>
            <w:cnfStyle w:val="001000000000" w:firstRow="0" w:lastRow="0" w:firstColumn="1" w:lastColumn="0" w:oddVBand="0" w:evenVBand="0" w:oddHBand="0" w:evenHBand="0" w:firstRowFirstColumn="0" w:firstRowLastColumn="0" w:lastRowFirstColumn="0" w:lastRowLastColumn="0"/>
            <w:tcW w:w="985" w:type="dxa"/>
            <w:vMerge w:val="restart"/>
            <w:textDirection w:val="btLr"/>
            <w:vAlign w:val="center"/>
          </w:tcPr>
          <w:p w14:paraId="56BCEF57" w14:textId="19A01611" w:rsidR="001947DD" w:rsidRPr="00181D05" w:rsidRDefault="001947DD" w:rsidP="001947DD">
            <w:pPr>
              <w:spacing w:line="276" w:lineRule="auto"/>
              <w:ind w:left="113" w:right="-3"/>
              <w:jc w:val="center"/>
              <w:rPr>
                <w:rFonts w:eastAsiaTheme="majorEastAsia"/>
                <w:kern w:val="28"/>
                <w:sz w:val="20"/>
                <w:szCs w:val="20"/>
              </w:rPr>
            </w:pPr>
            <w:r w:rsidRPr="00181D05">
              <w:rPr>
                <w:rFonts w:eastAsiaTheme="majorEastAsia"/>
                <w:kern w:val="28"/>
                <w:sz w:val="20"/>
                <w:szCs w:val="20"/>
              </w:rPr>
              <w:t>FELICIDAD</w:t>
            </w:r>
          </w:p>
        </w:tc>
        <w:tc>
          <w:tcPr>
            <w:tcW w:w="995" w:type="dxa"/>
            <w:vMerge w:val="restart"/>
            <w:textDirection w:val="btLr"/>
            <w:vAlign w:val="center"/>
          </w:tcPr>
          <w:p w14:paraId="2936CB6D" w14:textId="2D7B51BC"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EJE 1: EQUILIBRIO PSICOSOCIAL</w:t>
            </w:r>
          </w:p>
        </w:tc>
        <w:tc>
          <w:tcPr>
            <w:tcW w:w="1486" w:type="dxa"/>
            <w:vMerge w:val="restart"/>
            <w:vAlign w:val="center"/>
          </w:tcPr>
          <w:p w14:paraId="3626E0E0" w14:textId="6EFB5EAE"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CALIDAD DE VIDA</w:t>
            </w:r>
          </w:p>
        </w:tc>
        <w:tc>
          <w:tcPr>
            <w:tcW w:w="1765" w:type="dxa"/>
            <w:vAlign w:val="center"/>
          </w:tcPr>
          <w:p w14:paraId="0C8DC7C5" w14:textId="7E43C4AD"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a mejores funcionarios. Día Nacional del Servidor Público</w:t>
            </w:r>
          </w:p>
        </w:tc>
        <w:tc>
          <w:tcPr>
            <w:tcW w:w="2986" w:type="dxa"/>
            <w:vAlign w:val="center"/>
          </w:tcPr>
          <w:p w14:paraId="3635949A" w14:textId="64019D42"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Se realizará reconocimiento</w:t>
            </w:r>
            <w:r>
              <w:rPr>
                <w:rFonts w:eastAsiaTheme="majorEastAsia"/>
                <w:kern w:val="28"/>
                <w:sz w:val="20"/>
                <w:szCs w:val="20"/>
              </w:rPr>
              <w:t xml:space="preserve"> equivalente </w:t>
            </w:r>
            <w:r w:rsidRPr="00181D05">
              <w:rPr>
                <w:rFonts w:eastAsiaTheme="majorEastAsia"/>
                <w:kern w:val="28"/>
                <w:sz w:val="20"/>
                <w:szCs w:val="20"/>
              </w:rPr>
              <w:t>no pecuniario</w:t>
            </w:r>
            <w:r>
              <w:rPr>
                <w:rFonts w:eastAsiaTheme="majorEastAsia"/>
                <w:kern w:val="28"/>
                <w:sz w:val="20"/>
                <w:szCs w:val="20"/>
              </w:rPr>
              <w:t xml:space="preserve"> </w:t>
            </w:r>
            <w:r w:rsidRPr="00181D05">
              <w:rPr>
                <w:rFonts w:eastAsiaTheme="majorEastAsia"/>
                <w:kern w:val="28"/>
                <w:sz w:val="20"/>
                <w:szCs w:val="20"/>
              </w:rPr>
              <w:t>de 2 SMMLV a los mejores funcionarios 2024 de carrera, libre nombramiento y provisionales</w:t>
            </w:r>
            <w:r>
              <w:rPr>
                <w:rFonts w:eastAsiaTheme="majorEastAsia"/>
                <w:kern w:val="28"/>
                <w:sz w:val="20"/>
                <w:szCs w:val="20"/>
              </w:rPr>
              <w:t xml:space="preserve">. </w:t>
            </w:r>
            <w:r w:rsidRPr="00181D05">
              <w:rPr>
                <w:rFonts w:eastAsiaTheme="majorEastAsia"/>
                <w:kern w:val="28"/>
                <w:sz w:val="20"/>
                <w:szCs w:val="20"/>
              </w:rPr>
              <w:t>(Art. 29 AC).</w:t>
            </w:r>
          </w:p>
        </w:tc>
        <w:tc>
          <w:tcPr>
            <w:tcW w:w="1239" w:type="dxa"/>
            <w:vAlign w:val="center"/>
          </w:tcPr>
          <w:p w14:paraId="4092AF16" w14:textId="74686608"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junio</w:t>
            </w:r>
          </w:p>
        </w:tc>
      </w:tr>
      <w:tr w:rsidR="001947DD" w:rsidRPr="00181D05" w14:paraId="68D5C2AC" w14:textId="77777777" w:rsidTr="001947DD">
        <w:trPr>
          <w:trHeight w:val="928"/>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540C399D"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740B15CC"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6850242D"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restart"/>
            <w:vAlign w:val="center"/>
          </w:tcPr>
          <w:p w14:paraId="6588AFEE" w14:textId="3AB76DE5"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Público en Fechas Especiales (Art. 43)</w:t>
            </w:r>
          </w:p>
        </w:tc>
        <w:tc>
          <w:tcPr>
            <w:tcW w:w="2986" w:type="dxa"/>
            <w:vAlign w:val="center"/>
          </w:tcPr>
          <w:p w14:paraId="47D238A5" w14:textId="3E7EA042"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 xml:space="preserve">Reconocimiento </w:t>
            </w:r>
            <w:r w:rsidR="009A18F4">
              <w:rPr>
                <w:rFonts w:eastAsiaTheme="majorEastAsia"/>
                <w:kern w:val="28"/>
                <w:sz w:val="20"/>
                <w:szCs w:val="20"/>
              </w:rPr>
              <w:t xml:space="preserve">público a todos </w:t>
            </w:r>
            <w:r w:rsidR="00660D80">
              <w:rPr>
                <w:rFonts w:eastAsiaTheme="majorEastAsia"/>
                <w:kern w:val="28"/>
                <w:sz w:val="20"/>
                <w:szCs w:val="20"/>
              </w:rPr>
              <w:t xml:space="preserve">los funcionarios en la fecha de celebración de la profesión u oficio. </w:t>
            </w:r>
          </w:p>
        </w:tc>
        <w:tc>
          <w:tcPr>
            <w:tcW w:w="1239" w:type="dxa"/>
            <w:vAlign w:val="center"/>
          </w:tcPr>
          <w:p w14:paraId="66D3DD18" w14:textId="2FFB1319"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Enero a Diciembre</w:t>
            </w:r>
          </w:p>
        </w:tc>
      </w:tr>
      <w:tr w:rsidR="001947DD" w:rsidRPr="00181D05" w14:paraId="1938DC1C" w14:textId="77777777" w:rsidTr="00720D69">
        <w:trPr>
          <w:trHeight w:val="829"/>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13B35BA8"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62CFFD38"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6032283B"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7F3E45EF"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2986" w:type="dxa"/>
            <w:vAlign w:val="center"/>
          </w:tcPr>
          <w:p w14:paraId="130DCE40" w14:textId="1835A596"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día Internacional de la mujer</w:t>
            </w:r>
          </w:p>
        </w:tc>
        <w:tc>
          <w:tcPr>
            <w:tcW w:w="1239" w:type="dxa"/>
            <w:vAlign w:val="center"/>
          </w:tcPr>
          <w:p w14:paraId="13AE1A6F" w14:textId="261B9ED9"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8 de marzo</w:t>
            </w:r>
          </w:p>
        </w:tc>
      </w:tr>
      <w:tr w:rsidR="001947DD" w:rsidRPr="00181D05" w14:paraId="6D097214" w14:textId="77777777" w:rsidTr="001947DD">
        <w:trPr>
          <w:trHeight w:val="842"/>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704002D3"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62B93CAE"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7759CBEE"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4AF158CE"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2986" w:type="dxa"/>
            <w:vAlign w:val="center"/>
          </w:tcPr>
          <w:p w14:paraId="27E8ADAE" w14:textId="4C2B5691"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día del hombre</w:t>
            </w:r>
          </w:p>
        </w:tc>
        <w:tc>
          <w:tcPr>
            <w:tcW w:w="1239" w:type="dxa"/>
            <w:vAlign w:val="center"/>
          </w:tcPr>
          <w:p w14:paraId="245BB3B2" w14:textId="2BE98AA3"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19 de marzo</w:t>
            </w:r>
          </w:p>
        </w:tc>
      </w:tr>
      <w:tr w:rsidR="001947DD" w:rsidRPr="00181D05" w14:paraId="7FB8D66B" w14:textId="77777777" w:rsidTr="001947DD">
        <w:trPr>
          <w:trHeight w:val="841"/>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5781A7CA"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240EC74D"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6600A36C"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418A46E4"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2986" w:type="dxa"/>
            <w:vAlign w:val="center"/>
          </w:tcPr>
          <w:p w14:paraId="70CE7ECE" w14:textId="35A4D19E"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día de la madre</w:t>
            </w:r>
          </w:p>
        </w:tc>
        <w:tc>
          <w:tcPr>
            <w:tcW w:w="1239" w:type="dxa"/>
            <w:vAlign w:val="center"/>
          </w:tcPr>
          <w:p w14:paraId="3CE386D8" w14:textId="71C691FA"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11 de mayo</w:t>
            </w:r>
          </w:p>
        </w:tc>
      </w:tr>
      <w:tr w:rsidR="001947DD" w:rsidRPr="00181D05" w14:paraId="323A968A" w14:textId="77777777" w:rsidTr="001947DD">
        <w:trPr>
          <w:trHeight w:val="838"/>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79515D69"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417974B7"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6B7F55C9"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Merge/>
            <w:vAlign w:val="center"/>
          </w:tcPr>
          <w:p w14:paraId="0F0B00E6"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2986" w:type="dxa"/>
            <w:vAlign w:val="center"/>
          </w:tcPr>
          <w:p w14:paraId="342E3B37" w14:textId="7B482D54"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día del padre</w:t>
            </w:r>
          </w:p>
        </w:tc>
        <w:tc>
          <w:tcPr>
            <w:tcW w:w="1239" w:type="dxa"/>
            <w:vAlign w:val="center"/>
          </w:tcPr>
          <w:p w14:paraId="6CA287A4" w14:textId="05A4C305"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15 de junio</w:t>
            </w:r>
          </w:p>
        </w:tc>
      </w:tr>
      <w:tr w:rsidR="001947DD" w:rsidRPr="00181D05" w14:paraId="196434B3" w14:textId="77777777" w:rsidTr="001947DD">
        <w:trPr>
          <w:trHeight w:val="1843"/>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43DBC3DE"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60F5E97F"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550BA2C6"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Align w:val="center"/>
          </w:tcPr>
          <w:p w14:paraId="3A706683" w14:textId="23E4C0B0"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color w:val="auto"/>
                <w:kern w:val="28"/>
                <w:sz w:val="20"/>
                <w:szCs w:val="20"/>
              </w:rPr>
              <w:t>Reconocimiento por antigüedad</w:t>
            </w:r>
          </w:p>
        </w:tc>
        <w:tc>
          <w:tcPr>
            <w:tcW w:w="2986" w:type="dxa"/>
            <w:vAlign w:val="center"/>
          </w:tcPr>
          <w:p w14:paraId="05198E9A" w14:textId="634EF17F" w:rsidR="001947DD" w:rsidRPr="00181D05" w:rsidRDefault="001947DD" w:rsidP="001947DD">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bCs/>
                <w:color w:val="auto"/>
                <w:kern w:val="28"/>
                <w:sz w:val="20"/>
                <w:szCs w:val="20"/>
              </w:rPr>
              <w:t xml:space="preserve">La Superintendencia del Subsidio Familiar otorgará a los funcionarios un reconocimiento por antigüedad, de 1 a 5 </w:t>
            </w:r>
            <w:r w:rsidR="00720D69">
              <w:rPr>
                <w:rFonts w:eastAsiaTheme="majorEastAsia"/>
                <w:bCs/>
                <w:color w:val="auto"/>
                <w:kern w:val="28"/>
                <w:sz w:val="20"/>
                <w:szCs w:val="20"/>
              </w:rPr>
              <w:t>días</w:t>
            </w:r>
            <w:r w:rsidRPr="00181D05">
              <w:rPr>
                <w:rFonts w:eastAsiaTheme="majorEastAsia"/>
                <w:bCs/>
                <w:color w:val="auto"/>
                <w:kern w:val="28"/>
                <w:sz w:val="20"/>
                <w:szCs w:val="20"/>
              </w:rPr>
              <w:t xml:space="preserve"> de acuerdo a los años laborados en la entidad (Art. 44 AC).</w:t>
            </w:r>
          </w:p>
        </w:tc>
        <w:tc>
          <w:tcPr>
            <w:tcW w:w="1239" w:type="dxa"/>
            <w:vAlign w:val="center"/>
          </w:tcPr>
          <w:p w14:paraId="408069B6" w14:textId="703B41C8"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26 de septiembre</w:t>
            </w:r>
          </w:p>
        </w:tc>
      </w:tr>
      <w:tr w:rsidR="001947DD" w:rsidRPr="00181D05" w14:paraId="33A022F3" w14:textId="77777777" w:rsidTr="001947DD">
        <w:trPr>
          <w:trHeight w:val="1401"/>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15313AFA"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1CB03FE5"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308FFB13"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Align w:val="center"/>
          </w:tcPr>
          <w:p w14:paraId="1E9FDB4D" w14:textId="1119E7AA"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color w:val="auto"/>
                <w:kern w:val="28"/>
                <w:sz w:val="20"/>
                <w:szCs w:val="20"/>
              </w:rPr>
            </w:pPr>
            <w:r w:rsidRPr="00181D05">
              <w:rPr>
                <w:rFonts w:eastAsiaTheme="majorEastAsia"/>
                <w:color w:val="auto"/>
                <w:kern w:val="28"/>
                <w:sz w:val="20"/>
                <w:szCs w:val="20"/>
              </w:rPr>
              <w:t>Licencia Menstrual</w:t>
            </w:r>
          </w:p>
        </w:tc>
        <w:tc>
          <w:tcPr>
            <w:tcW w:w="2986" w:type="dxa"/>
            <w:vAlign w:val="center"/>
          </w:tcPr>
          <w:p w14:paraId="75ACD2D0" w14:textId="1D0174C6" w:rsidR="001947DD" w:rsidRPr="00181D05" w:rsidRDefault="001947DD" w:rsidP="001947DD">
            <w:pPr>
              <w:spacing w:line="276" w:lineRule="auto"/>
              <w:ind w:right="-3"/>
              <w:cnfStyle w:val="000000000000" w:firstRow="0" w:lastRow="0" w:firstColumn="0" w:lastColumn="0" w:oddVBand="0" w:evenVBand="0" w:oddHBand="0" w:evenHBand="0" w:firstRowFirstColumn="0" w:firstRowLastColumn="0" w:lastRowFirstColumn="0" w:lastRowLastColumn="0"/>
              <w:rPr>
                <w:rFonts w:eastAsiaTheme="majorEastAsia"/>
                <w:bCs/>
                <w:color w:val="auto"/>
                <w:kern w:val="28"/>
                <w:sz w:val="20"/>
                <w:szCs w:val="20"/>
              </w:rPr>
            </w:pPr>
            <w:r w:rsidRPr="00181D05">
              <w:rPr>
                <w:rFonts w:eastAsiaTheme="majorEastAsia"/>
                <w:bCs/>
                <w:color w:val="auto"/>
                <w:kern w:val="28"/>
                <w:sz w:val="20"/>
                <w:szCs w:val="20"/>
              </w:rPr>
              <w:t>Las trabajadoras y personas menstruantes tienen derecho a una licencia remunerada de un (01) día por mes calendario.</w:t>
            </w:r>
            <w:r w:rsidR="00720D69">
              <w:t xml:space="preserve"> (</w:t>
            </w:r>
            <w:r w:rsidR="00720D69" w:rsidRPr="00720D69">
              <w:rPr>
                <w:rFonts w:eastAsiaTheme="majorEastAsia"/>
                <w:bCs/>
                <w:color w:val="auto"/>
                <w:kern w:val="28"/>
                <w:sz w:val="20"/>
                <w:szCs w:val="20"/>
              </w:rPr>
              <w:t xml:space="preserve">Art. </w:t>
            </w:r>
            <w:r w:rsidR="00720D69">
              <w:rPr>
                <w:rFonts w:eastAsiaTheme="majorEastAsia"/>
                <w:bCs/>
                <w:color w:val="auto"/>
                <w:kern w:val="28"/>
                <w:sz w:val="20"/>
                <w:szCs w:val="20"/>
              </w:rPr>
              <w:t>68</w:t>
            </w:r>
            <w:r w:rsidR="00720D69" w:rsidRPr="00720D69">
              <w:rPr>
                <w:rFonts w:eastAsiaTheme="majorEastAsia"/>
                <w:bCs/>
                <w:color w:val="auto"/>
                <w:kern w:val="28"/>
                <w:sz w:val="20"/>
                <w:szCs w:val="20"/>
              </w:rPr>
              <w:t xml:space="preserve"> AC).</w:t>
            </w:r>
          </w:p>
        </w:tc>
        <w:tc>
          <w:tcPr>
            <w:tcW w:w="1239" w:type="dxa"/>
            <w:vAlign w:val="center"/>
          </w:tcPr>
          <w:p w14:paraId="02207E76" w14:textId="2EF1BC05"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Enero a Diciembre</w:t>
            </w:r>
          </w:p>
        </w:tc>
      </w:tr>
      <w:tr w:rsidR="001947DD" w:rsidRPr="00181D05" w14:paraId="7D012EB4" w14:textId="77777777" w:rsidTr="001947DD">
        <w:trPr>
          <w:trHeight w:val="1266"/>
        </w:trPr>
        <w:tc>
          <w:tcPr>
            <w:cnfStyle w:val="001000000000" w:firstRow="0" w:lastRow="0" w:firstColumn="1" w:lastColumn="0" w:oddVBand="0" w:evenVBand="0" w:oddHBand="0" w:evenHBand="0" w:firstRowFirstColumn="0" w:firstRowLastColumn="0" w:lastRowFirstColumn="0" w:lastRowLastColumn="0"/>
            <w:tcW w:w="985" w:type="dxa"/>
            <w:vMerge/>
            <w:textDirection w:val="btLr"/>
            <w:vAlign w:val="center"/>
          </w:tcPr>
          <w:p w14:paraId="47EA2440" w14:textId="77777777" w:rsidR="001947DD" w:rsidRPr="00181D05" w:rsidRDefault="001947DD" w:rsidP="001947DD">
            <w:pPr>
              <w:spacing w:line="276" w:lineRule="auto"/>
              <w:ind w:left="113" w:right="-3"/>
              <w:jc w:val="center"/>
              <w:rPr>
                <w:rFonts w:eastAsiaTheme="majorEastAsia"/>
                <w:kern w:val="28"/>
                <w:sz w:val="20"/>
                <w:szCs w:val="20"/>
              </w:rPr>
            </w:pPr>
          </w:p>
        </w:tc>
        <w:tc>
          <w:tcPr>
            <w:tcW w:w="995" w:type="dxa"/>
            <w:vMerge/>
            <w:textDirection w:val="btLr"/>
            <w:vAlign w:val="center"/>
          </w:tcPr>
          <w:p w14:paraId="7C7D933F" w14:textId="77777777" w:rsidR="001947DD" w:rsidRPr="00181D05" w:rsidRDefault="001947DD" w:rsidP="001947DD">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486" w:type="dxa"/>
            <w:vMerge/>
            <w:vAlign w:val="center"/>
          </w:tcPr>
          <w:p w14:paraId="7886DC95" w14:textId="77777777"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5" w:type="dxa"/>
            <w:vAlign w:val="center"/>
          </w:tcPr>
          <w:p w14:paraId="68C93457" w14:textId="18142B12" w:rsidR="001947DD" w:rsidRPr="00181D05" w:rsidRDefault="001947DD" w:rsidP="001947DD">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color w:val="auto"/>
                <w:kern w:val="28"/>
                <w:sz w:val="20"/>
                <w:szCs w:val="20"/>
              </w:rPr>
            </w:pPr>
            <w:r w:rsidRPr="00181D05">
              <w:rPr>
                <w:rFonts w:eastAsiaTheme="majorEastAsia"/>
                <w:color w:val="auto"/>
                <w:kern w:val="28"/>
                <w:sz w:val="20"/>
                <w:szCs w:val="20"/>
              </w:rPr>
              <w:t>Día de Bicicleta</w:t>
            </w:r>
          </w:p>
        </w:tc>
        <w:tc>
          <w:tcPr>
            <w:tcW w:w="2986" w:type="dxa"/>
            <w:vAlign w:val="center"/>
          </w:tcPr>
          <w:p w14:paraId="09E9E352" w14:textId="12EB083A" w:rsidR="001947DD" w:rsidRPr="00181D05" w:rsidRDefault="001947DD" w:rsidP="001947DD">
            <w:pPr>
              <w:spacing w:line="276" w:lineRule="auto"/>
              <w:ind w:right="-3"/>
              <w:cnfStyle w:val="000000000000" w:firstRow="0" w:lastRow="0" w:firstColumn="0" w:lastColumn="0" w:oddVBand="0" w:evenVBand="0" w:oddHBand="0" w:evenHBand="0" w:firstRowFirstColumn="0" w:firstRowLastColumn="0" w:lastRowFirstColumn="0" w:lastRowLastColumn="0"/>
              <w:rPr>
                <w:rFonts w:eastAsiaTheme="majorEastAsia"/>
                <w:bCs/>
                <w:color w:val="auto"/>
                <w:kern w:val="28"/>
                <w:sz w:val="20"/>
                <w:szCs w:val="20"/>
              </w:rPr>
            </w:pPr>
            <w:r w:rsidRPr="00181D05">
              <w:rPr>
                <w:rFonts w:eastAsiaTheme="majorEastAsia"/>
                <w:bCs/>
                <w:color w:val="auto"/>
                <w:kern w:val="28"/>
                <w:sz w:val="20"/>
                <w:szCs w:val="20"/>
              </w:rPr>
              <w:t xml:space="preserve">Incentivo de un día laboral libre remunerado por cada 40 veces que certifique que asiste a la entidad en bicicleta. </w:t>
            </w:r>
            <w:r w:rsidR="00720D69">
              <w:rPr>
                <w:rFonts w:eastAsiaTheme="majorEastAsia"/>
                <w:bCs/>
                <w:color w:val="auto"/>
                <w:kern w:val="28"/>
                <w:sz w:val="20"/>
                <w:szCs w:val="20"/>
              </w:rPr>
              <w:t>(</w:t>
            </w:r>
            <w:r w:rsidR="00720D69" w:rsidRPr="00720D69">
              <w:rPr>
                <w:rFonts w:eastAsiaTheme="majorEastAsia"/>
                <w:bCs/>
                <w:color w:val="auto"/>
                <w:kern w:val="28"/>
                <w:sz w:val="20"/>
                <w:szCs w:val="20"/>
              </w:rPr>
              <w:t xml:space="preserve">Art. </w:t>
            </w:r>
            <w:r w:rsidR="00720D69">
              <w:rPr>
                <w:rFonts w:eastAsiaTheme="majorEastAsia"/>
                <w:bCs/>
                <w:color w:val="auto"/>
                <w:kern w:val="28"/>
                <w:sz w:val="20"/>
                <w:szCs w:val="20"/>
              </w:rPr>
              <w:t>38</w:t>
            </w:r>
            <w:r w:rsidR="00720D69" w:rsidRPr="00720D69">
              <w:rPr>
                <w:rFonts w:eastAsiaTheme="majorEastAsia"/>
                <w:bCs/>
                <w:color w:val="auto"/>
                <w:kern w:val="28"/>
                <w:sz w:val="20"/>
                <w:szCs w:val="20"/>
              </w:rPr>
              <w:t xml:space="preserve"> AC).</w:t>
            </w:r>
          </w:p>
        </w:tc>
        <w:tc>
          <w:tcPr>
            <w:tcW w:w="1239" w:type="dxa"/>
            <w:vAlign w:val="center"/>
          </w:tcPr>
          <w:p w14:paraId="6CC281F9" w14:textId="50D80434" w:rsidR="001947DD" w:rsidRPr="00181D05" w:rsidRDefault="001947DD" w:rsidP="001947DD">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bl>
    <w:p w14:paraId="48B1E336" w14:textId="6B6664DB" w:rsidR="00116AFE" w:rsidRPr="00181D05" w:rsidRDefault="00116AFE" w:rsidP="002A160B">
      <w:pPr>
        <w:rPr>
          <w:sz w:val="20"/>
          <w:szCs w:val="20"/>
        </w:rPr>
      </w:pPr>
    </w:p>
    <w:p w14:paraId="6E27492E" w14:textId="77777777" w:rsidR="00586C49" w:rsidRDefault="00586C49" w:rsidP="002A160B">
      <w:pPr>
        <w:rPr>
          <w:b/>
          <w:sz w:val="20"/>
          <w:szCs w:val="20"/>
        </w:rPr>
      </w:pPr>
    </w:p>
    <w:p w14:paraId="553F1E62" w14:textId="77777777" w:rsidR="00586C49" w:rsidRDefault="00586C49" w:rsidP="002A160B">
      <w:pPr>
        <w:rPr>
          <w:b/>
          <w:sz w:val="20"/>
          <w:szCs w:val="20"/>
        </w:rPr>
      </w:pPr>
    </w:p>
    <w:p w14:paraId="45D9CF7C" w14:textId="77777777" w:rsidR="00586C49" w:rsidRDefault="00586C49" w:rsidP="002A160B">
      <w:pPr>
        <w:rPr>
          <w:b/>
          <w:sz w:val="20"/>
          <w:szCs w:val="20"/>
        </w:rPr>
      </w:pPr>
    </w:p>
    <w:p w14:paraId="52382862" w14:textId="1F922D1F" w:rsidR="00116AFE" w:rsidRPr="00181D05" w:rsidRDefault="00116AFE" w:rsidP="002A160B">
      <w:pPr>
        <w:rPr>
          <w:b/>
          <w:sz w:val="20"/>
          <w:szCs w:val="20"/>
        </w:rPr>
      </w:pPr>
      <w:r w:rsidRPr="00181D05">
        <w:rPr>
          <w:b/>
          <w:sz w:val="20"/>
          <w:szCs w:val="20"/>
        </w:rPr>
        <w:t>Estímulos e incentivos pecuniarios:</w:t>
      </w:r>
    </w:p>
    <w:p w14:paraId="66EE63E4" w14:textId="627B1B49" w:rsidR="00116AFE" w:rsidRPr="00181D05" w:rsidRDefault="00116AFE" w:rsidP="002A160B">
      <w:pPr>
        <w:rPr>
          <w:sz w:val="20"/>
          <w:szCs w:val="20"/>
        </w:rPr>
      </w:pPr>
    </w:p>
    <w:tbl>
      <w:tblPr>
        <w:tblStyle w:val="Tablaconcuadrcula1clara-nfasis1"/>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59"/>
        <w:gridCol w:w="1651"/>
        <w:gridCol w:w="1764"/>
        <w:gridCol w:w="2882"/>
        <w:gridCol w:w="1234"/>
      </w:tblGrid>
      <w:tr w:rsidR="00094499" w:rsidRPr="00181D05" w14:paraId="398CAA4B" w14:textId="77777777" w:rsidTr="00094499">
        <w:trPr>
          <w:cnfStyle w:val="100000000000" w:firstRow="1" w:lastRow="0" w:firstColumn="0" w:lastColumn="0" w:oddVBand="0" w:evenVBand="0" w:oddHBand="0" w:evenHBand="0" w:firstRowFirstColumn="0" w:firstRowLastColumn="0" w:lastRowFirstColumn="0" w:lastRowLastColumn="0"/>
          <w:trHeight w:val="469"/>
          <w:tblHeader/>
        </w:trPr>
        <w:tc>
          <w:tcPr>
            <w:cnfStyle w:val="001000000000" w:firstRow="0" w:lastRow="0" w:firstColumn="1" w:lastColumn="0" w:oddVBand="0" w:evenVBand="0" w:oddHBand="0" w:evenHBand="0" w:firstRowFirstColumn="0" w:firstRowLastColumn="0" w:lastRowFirstColumn="0" w:lastRowLastColumn="0"/>
            <w:tcW w:w="966" w:type="dxa"/>
            <w:tcBorders>
              <w:bottom w:val="single" w:sz="4" w:space="0" w:color="auto"/>
            </w:tcBorders>
            <w:shd w:val="clear" w:color="auto" w:fill="8DB3E2" w:themeFill="text2" w:themeFillTint="66"/>
            <w:vAlign w:val="center"/>
          </w:tcPr>
          <w:p w14:paraId="062170A1" w14:textId="41730452" w:rsidR="003D1681" w:rsidRPr="00181D05" w:rsidRDefault="003D1681" w:rsidP="003D1681">
            <w:pPr>
              <w:jc w:val="center"/>
              <w:rPr>
                <w:sz w:val="20"/>
                <w:szCs w:val="20"/>
              </w:rPr>
            </w:pPr>
            <w:r w:rsidRPr="00181D05">
              <w:rPr>
                <w:sz w:val="20"/>
                <w:szCs w:val="20"/>
              </w:rPr>
              <w:t>RUTA</w:t>
            </w:r>
          </w:p>
        </w:tc>
        <w:tc>
          <w:tcPr>
            <w:tcW w:w="959" w:type="dxa"/>
            <w:tcBorders>
              <w:bottom w:val="single" w:sz="4" w:space="0" w:color="auto"/>
            </w:tcBorders>
            <w:shd w:val="clear" w:color="auto" w:fill="8DB3E2" w:themeFill="text2" w:themeFillTint="66"/>
            <w:vAlign w:val="center"/>
          </w:tcPr>
          <w:p w14:paraId="5134A809" w14:textId="0C356C21" w:rsidR="003D1681" w:rsidRPr="00181D05" w:rsidRDefault="003D1681" w:rsidP="003D1681">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EJE</w:t>
            </w:r>
          </w:p>
        </w:tc>
        <w:tc>
          <w:tcPr>
            <w:tcW w:w="1651" w:type="dxa"/>
            <w:tcBorders>
              <w:bottom w:val="single" w:sz="4" w:space="0" w:color="auto"/>
            </w:tcBorders>
            <w:shd w:val="clear" w:color="auto" w:fill="8DB3E2" w:themeFill="text2" w:themeFillTint="66"/>
            <w:vAlign w:val="center"/>
          </w:tcPr>
          <w:p w14:paraId="2241A365" w14:textId="3316EB77" w:rsidR="003D1681" w:rsidRPr="00181D05" w:rsidRDefault="00857865" w:rsidP="003D1681">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CATEGORÍA</w:t>
            </w:r>
          </w:p>
        </w:tc>
        <w:tc>
          <w:tcPr>
            <w:tcW w:w="1764" w:type="dxa"/>
            <w:shd w:val="clear" w:color="auto" w:fill="8DB3E2" w:themeFill="text2" w:themeFillTint="66"/>
            <w:vAlign w:val="center"/>
          </w:tcPr>
          <w:p w14:paraId="0529A864" w14:textId="02CD8A5C" w:rsidR="003D1681" w:rsidRPr="00181D05" w:rsidRDefault="003D1681"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ACTIVIDAD</w:t>
            </w:r>
          </w:p>
        </w:tc>
        <w:tc>
          <w:tcPr>
            <w:tcW w:w="2882" w:type="dxa"/>
            <w:shd w:val="clear" w:color="auto" w:fill="8DB3E2" w:themeFill="text2" w:themeFillTint="66"/>
            <w:vAlign w:val="center"/>
          </w:tcPr>
          <w:p w14:paraId="2A2DBCD3" w14:textId="77777777" w:rsidR="003D1681" w:rsidRPr="00181D05" w:rsidRDefault="003D1681"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DESCRIPCIÓN</w:t>
            </w:r>
          </w:p>
        </w:tc>
        <w:tc>
          <w:tcPr>
            <w:tcW w:w="1234" w:type="dxa"/>
            <w:shd w:val="clear" w:color="auto" w:fill="8DB3E2" w:themeFill="text2" w:themeFillTint="66"/>
            <w:vAlign w:val="center"/>
          </w:tcPr>
          <w:p w14:paraId="37B1C2D8" w14:textId="77777777" w:rsidR="003D1681" w:rsidRPr="00181D05" w:rsidRDefault="003D1681" w:rsidP="002C05BC">
            <w:pPr>
              <w:jc w:val="center"/>
              <w:cnfStyle w:val="100000000000" w:firstRow="1" w:lastRow="0" w:firstColumn="0" w:lastColumn="0" w:oddVBand="0" w:evenVBand="0" w:oddHBand="0" w:evenHBand="0" w:firstRowFirstColumn="0" w:firstRowLastColumn="0" w:lastRowFirstColumn="0" w:lastRowLastColumn="0"/>
              <w:rPr>
                <w:sz w:val="20"/>
                <w:szCs w:val="20"/>
              </w:rPr>
            </w:pPr>
            <w:r w:rsidRPr="00181D05">
              <w:rPr>
                <w:sz w:val="20"/>
                <w:szCs w:val="20"/>
              </w:rPr>
              <w:t>FECHA</w:t>
            </w:r>
          </w:p>
        </w:tc>
      </w:tr>
      <w:tr w:rsidR="007D72D8" w:rsidRPr="00181D05" w14:paraId="4C15A5B6" w14:textId="77777777" w:rsidTr="00094499">
        <w:trPr>
          <w:trHeight w:val="2004"/>
        </w:trPr>
        <w:tc>
          <w:tcPr>
            <w:cnfStyle w:val="001000000000" w:firstRow="0" w:lastRow="0" w:firstColumn="1" w:lastColumn="0" w:oddVBand="0" w:evenVBand="0" w:oddHBand="0" w:evenHBand="0" w:firstRowFirstColumn="0" w:firstRowLastColumn="0" w:lastRowFirstColumn="0" w:lastRowLastColumn="0"/>
            <w:tcW w:w="966" w:type="dxa"/>
            <w:vMerge w:val="restart"/>
            <w:textDirection w:val="btLr"/>
            <w:vAlign w:val="center"/>
          </w:tcPr>
          <w:p w14:paraId="00119E2E" w14:textId="6ABD1AD8" w:rsidR="007D72D8" w:rsidRPr="00181D05" w:rsidRDefault="007D72D8" w:rsidP="00F96801">
            <w:pPr>
              <w:spacing w:line="276" w:lineRule="auto"/>
              <w:ind w:left="113" w:right="-3"/>
              <w:jc w:val="center"/>
              <w:rPr>
                <w:rFonts w:eastAsiaTheme="majorEastAsia"/>
                <w:kern w:val="28"/>
                <w:sz w:val="20"/>
                <w:szCs w:val="20"/>
              </w:rPr>
            </w:pPr>
            <w:r w:rsidRPr="00181D05">
              <w:rPr>
                <w:rFonts w:eastAsiaTheme="majorEastAsia"/>
                <w:kern w:val="28"/>
                <w:sz w:val="20"/>
                <w:szCs w:val="20"/>
              </w:rPr>
              <w:t>FELICIDAD</w:t>
            </w:r>
          </w:p>
        </w:tc>
        <w:tc>
          <w:tcPr>
            <w:tcW w:w="959" w:type="dxa"/>
            <w:vMerge w:val="restart"/>
            <w:textDirection w:val="btLr"/>
            <w:vAlign w:val="center"/>
          </w:tcPr>
          <w:p w14:paraId="0695A28D" w14:textId="5F10F66B" w:rsidR="007D72D8" w:rsidRPr="00181D05" w:rsidRDefault="007D72D8" w:rsidP="00F96801">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EJE 1: EQUILIBRIO PSICOSOCIAL</w:t>
            </w:r>
          </w:p>
        </w:tc>
        <w:tc>
          <w:tcPr>
            <w:tcW w:w="1651" w:type="dxa"/>
            <w:vMerge w:val="restart"/>
            <w:vAlign w:val="center"/>
          </w:tcPr>
          <w:p w14:paraId="11C505E8" w14:textId="13F8FDA8"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r w:rsidRPr="00181D05">
              <w:rPr>
                <w:rFonts w:eastAsiaTheme="majorEastAsia"/>
                <w:b/>
                <w:kern w:val="28"/>
                <w:sz w:val="20"/>
                <w:szCs w:val="20"/>
              </w:rPr>
              <w:t>CALIDAD DE VIDA</w:t>
            </w:r>
          </w:p>
        </w:tc>
        <w:tc>
          <w:tcPr>
            <w:tcW w:w="1764" w:type="dxa"/>
            <w:vAlign w:val="center"/>
          </w:tcPr>
          <w:p w14:paraId="646DC035" w14:textId="3FF33126"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rFonts w:eastAsiaTheme="majorEastAsia"/>
                <w:color w:val="auto"/>
                <w:kern w:val="28"/>
                <w:sz w:val="20"/>
                <w:szCs w:val="20"/>
              </w:rPr>
              <w:t>Reconocimiento no pecuniario por pensión de jubilación, vejez o invalidez</w:t>
            </w:r>
          </w:p>
        </w:tc>
        <w:tc>
          <w:tcPr>
            <w:tcW w:w="2882" w:type="dxa"/>
          </w:tcPr>
          <w:p w14:paraId="61739D99" w14:textId="441C93E9" w:rsidR="007D72D8" w:rsidRPr="00181D05" w:rsidRDefault="007D72D8" w:rsidP="00F96801">
            <w:pP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La Entidad hará un reconocimiento No Pecuniario por Pensión de Jubilación, vejez e invalidez; el cual se entregará a los funcionarios que se pensionen con la SSF equivalente a siete (7) SMMLV (Art. 7 AC). </w:t>
            </w:r>
          </w:p>
        </w:tc>
        <w:tc>
          <w:tcPr>
            <w:tcW w:w="1234" w:type="dxa"/>
            <w:vAlign w:val="center"/>
          </w:tcPr>
          <w:p w14:paraId="2B71E973" w14:textId="3F699C6E" w:rsidR="007D72D8" w:rsidRPr="00181D05" w:rsidRDefault="007D72D8" w:rsidP="00F968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7D72D8" w:rsidRPr="00181D05" w14:paraId="3655F871" w14:textId="77777777" w:rsidTr="00094499">
        <w:trPr>
          <w:trHeight w:val="1685"/>
        </w:trPr>
        <w:tc>
          <w:tcPr>
            <w:cnfStyle w:val="001000000000" w:firstRow="0" w:lastRow="0" w:firstColumn="1" w:lastColumn="0" w:oddVBand="0" w:evenVBand="0" w:oddHBand="0" w:evenHBand="0" w:firstRowFirstColumn="0" w:firstRowLastColumn="0" w:lastRowFirstColumn="0" w:lastRowLastColumn="0"/>
            <w:tcW w:w="966" w:type="dxa"/>
            <w:vMerge/>
            <w:textDirection w:val="btLr"/>
            <w:vAlign w:val="center"/>
          </w:tcPr>
          <w:p w14:paraId="429B2DC3" w14:textId="77777777" w:rsidR="007D72D8" w:rsidRPr="00181D05" w:rsidRDefault="007D72D8" w:rsidP="00F96801">
            <w:pPr>
              <w:spacing w:line="276" w:lineRule="auto"/>
              <w:ind w:left="113" w:right="-3"/>
              <w:jc w:val="center"/>
              <w:rPr>
                <w:rFonts w:eastAsiaTheme="majorEastAsia"/>
                <w:kern w:val="28"/>
                <w:sz w:val="20"/>
                <w:szCs w:val="20"/>
              </w:rPr>
            </w:pPr>
          </w:p>
        </w:tc>
        <w:tc>
          <w:tcPr>
            <w:tcW w:w="959" w:type="dxa"/>
            <w:vMerge/>
            <w:textDirection w:val="btLr"/>
            <w:vAlign w:val="center"/>
          </w:tcPr>
          <w:p w14:paraId="563775DE" w14:textId="77777777" w:rsidR="007D72D8" w:rsidRPr="00181D05" w:rsidRDefault="007D72D8" w:rsidP="00F96801">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651" w:type="dxa"/>
            <w:vMerge/>
            <w:vAlign w:val="center"/>
          </w:tcPr>
          <w:p w14:paraId="28B1B24C" w14:textId="77777777"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4" w:type="dxa"/>
            <w:vAlign w:val="center"/>
          </w:tcPr>
          <w:p w14:paraId="4411CF9F" w14:textId="13B32005"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color w:val="auto"/>
                <w:kern w:val="28"/>
                <w:sz w:val="20"/>
                <w:szCs w:val="20"/>
              </w:rPr>
            </w:pPr>
            <w:r w:rsidRPr="00181D05">
              <w:rPr>
                <w:rFonts w:eastAsiaTheme="majorEastAsia"/>
                <w:color w:val="auto"/>
                <w:kern w:val="28"/>
                <w:sz w:val="20"/>
                <w:szCs w:val="20"/>
              </w:rPr>
              <w:t xml:space="preserve">Estímulo día de cumpleaños </w:t>
            </w:r>
          </w:p>
        </w:tc>
        <w:tc>
          <w:tcPr>
            <w:tcW w:w="2882" w:type="dxa"/>
          </w:tcPr>
          <w:p w14:paraId="7A56E192" w14:textId="2D2B0A64" w:rsidR="007D72D8" w:rsidRPr="00181D05" w:rsidRDefault="007D72D8" w:rsidP="00F96801">
            <w:pPr>
              <w:cnfStyle w:val="000000000000" w:firstRow="0" w:lastRow="0" w:firstColumn="0" w:lastColumn="0" w:oddVBand="0" w:evenVBand="0" w:oddHBand="0" w:evenHBand="0" w:firstRowFirstColumn="0" w:firstRowLastColumn="0" w:lastRowFirstColumn="0" w:lastRowLastColumn="0"/>
              <w:rPr>
                <w:sz w:val="20"/>
                <w:szCs w:val="20"/>
              </w:rPr>
            </w:pPr>
            <w:r w:rsidRPr="00181D05">
              <w:rPr>
                <w:rFonts w:eastAsiaTheme="majorEastAsia"/>
                <w:kern w:val="28"/>
                <w:sz w:val="20"/>
                <w:szCs w:val="20"/>
              </w:rPr>
              <w:t>La Superintendencia del Subsidio Familiar reconocerá un estímulo no pecuniario que consistirá en la entrega de un bono equivalente al cinco (5)% de un (1) SMMLV (Artículo 17 AC).</w:t>
            </w:r>
          </w:p>
        </w:tc>
        <w:tc>
          <w:tcPr>
            <w:tcW w:w="1234" w:type="dxa"/>
            <w:vAlign w:val="center"/>
          </w:tcPr>
          <w:p w14:paraId="7218A3EF" w14:textId="171C2102" w:rsidR="007D72D8" w:rsidRPr="00181D05" w:rsidRDefault="007D72D8" w:rsidP="00F968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Enero a diciembre</w:t>
            </w:r>
          </w:p>
        </w:tc>
      </w:tr>
      <w:tr w:rsidR="007D72D8" w:rsidRPr="00181D05" w14:paraId="0C001CB1" w14:textId="77777777" w:rsidTr="007D72D8">
        <w:trPr>
          <w:trHeight w:val="2613"/>
        </w:trPr>
        <w:tc>
          <w:tcPr>
            <w:cnfStyle w:val="001000000000" w:firstRow="0" w:lastRow="0" w:firstColumn="1" w:lastColumn="0" w:oddVBand="0" w:evenVBand="0" w:oddHBand="0" w:evenHBand="0" w:firstRowFirstColumn="0" w:firstRowLastColumn="0" w:lastRowFirstColumn="0" w:lastRowLastColumn="0"/>
            <w:tcW w:w="966" w:type="dxa"/>
            <w:vMerge/>
            <w:textDirection w:val="btLr"/>
            <w:vAlign w:val="center"/>
          </w:tcPr>
          <w:p w14:paraId="3B33DD59" w14:textId="77777777" w:rsidR="007D72D8" w:rsidRPr="00181D05" w:rsidRDefault="007D72D8" w:rsidP="00F96801">
            <w:pPr>
              <w:spacing w:line="276" w:lineRule="auto"/>
              <w:ind w:left="113" w:right="-3"/>
              <w:jc w:val="center"/>
              <w:rPr>
                <w:rFonts w:eastAsiaTheme="majorEastAsia"/>
                <w:kern w:val="28"/>
                <w:sz w:val="20"/>
                <w:szCs w:val="20"/>
              </w:rPr>
            </w:pPr>
          </w:p>
        </w:tc>
        <w:tc>
          <w:tcPr>
            <w:tcW w:w="959" w:type="dxa"/>
            <w:vMerge/>
            <w:textDirection w:val="btLr"/>
            <w:vAlign w:val="center"/>
          </w:tcPr>
          <w:p w14:paraId="4FBF7786" w14:textId="77777777" w:rsidR="007D72D8" w:rsidRPr="00181D05" w:rsidRDefault="007D72D8" w:rsidP="00F96801">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651" w:type="dxa"/>
            <w:vMerge/>
            <w:vAlign w:val="center"/>
          </w:tcPr>
          <w:p w14:paraId="7F59217F" w14:textId="77777777"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b/>
                <w:kern w:val="28"/>
                <w:sz w:val="20"/>
                <w:szCs w:val="20"/>
              </w:rPr>
            </w:pPr>
          </w:p>
        </w:tc>
        <w:tc>
          <w:tcPr>
            <w:tcW w:w="1764" w:type="dxa"/>
            <w:vAlign w:val="center"/>
          </w:tcPr>
          <w:p w14:paraId="196712D4" w14:textId="5F518F54"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a mejores funcionarios. Día Nacional del Servidor Público</w:t>
            </w:r>
          </w:p>
        </w:tc>
        <w:tc>
          <w:tcPr>
            <w:tcW w:w="2882" w:type="dxa"/>
            <w:vAlign w:val="center"/>
          </w:tcPr>
          <w:p w14:paraId="56F4600F" w14:textId="77777777" w:rsidR="007D72D8" w:rsidRPr="00181D05" w:rsidRDefault="007D72D8" w:rsidP="00F96801">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De conformidad con la Resolución No. 0750 del 26 de noviembre del 2021. Se realizará este reconocimiento.</w:t>
            </w:r>
          </w:p>
          <w:p w14:paraId="7815F16B" w14:textId="77777777" w:rsidR="007D72D8" w:rsidRPr="00181D05" w:rsidRDefault="007D72D8" w:rsidP="00F96801">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p w14:paraId="224A1513" w14:textId="7CDB8B21" w:rsidR="007D72D8" w:rsidRPr="00181D05" w:rsidRDefault="007D72D8" w:rsidP="00F96801">
            <w:pP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Se otorgará un reconocimiento no pecuniario de 2 SMMLV a los mejores funcionarios 2024 de carrera, libre nombramiento y provisionales (Art. 29 AC).</w:t>
            </w:r>
          </w:p>
        </w:tc>
        <w:tc>
          <w:tcPr>
            <w:tcW w:w="1234" w:type="dxa"/>
            <w:vAlign w:val="center"/>
          </w:tcPr>
          <w:p w14:paraId="0F174D60" w14:textId="0D757B89" w:rsidR="007D72D8" w:rsidRPr="00181D05" w:rsidRDefault="007D72D8" w:rsidP="00F968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junio</w:t>
            </w:r>
          </w:p>
        </w:tc>
      </w:tr>
      <w:tr w:rsidR="007D72D8" w:rsidRPr="00181D05" w14:paraId="612FBCBA" w14:textId="77777777" w:rsidTr="007D72D8">
        <w:trPr>
          <w:trHeight w:val="1971"/>
        </w:trPr>
        <w:tc>
          <w:tcPr>
            <w:cnfStyle w:val="001000000000" w:firstRow="0" w:lastRow="0" w:firstColumn="1" w:lastColumn="0" w:oddVBand="0" w:evenVBand="0" w:oddHBand="0" w:evenHBand="0" w:firstRowFirstColumn="0" w:firstRowLastColumn="0" w:lastRowFirstColumn="0" w:lastRowLastColumn="0"/>
            <w:tcW w:w="966" w:type="dxa"/>
            <w:vMerge/>
          </w:tcPr>
          <w:p w14:paraId="653F6CD8" w14:textId="77777777" w:rsidR="007D72D8" w:rsidRPr="00181D05" w:rsidRDefault="007D72D8" w:rsidP="00F96801">
            <w:pPr>
              <w:spacing w:line="276" w:lineRule="auto"/>
              <w:ind w:right="-3"/>
              <w:jc w:val="center"/>
              <w:rPr>
                <w:rFonts w:eastAsiaTheme="majorEastAsia"/>
                <w:kern w:val="28"/>
                <w:sz w:val="20"/>
                <w:szCs w:val="20"/>
              </w:rPr>
            </w:pPr>
          </w:p>
        </w:tc>
        <w:tc>
          <w:tcPr>
            <w:tcW w:w="959" w:type="dxa"/>
            <w:vMerge/>
          </w:tcPr>
          <w:p w14:paraId="510B2C23" w14:textId="77777777"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651" w:type="dxa"/>
            <w:vMerge/>
          </w:tcPr>
          <w:p w14:paraId="7693BC41" w14:textId="4B45D50D"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764" w:type="dxa"/>
            <w:vAlign w:val="center"/>
          </w:tcPr>
          <w:p w14:paraId="05084B58" w14:textId="74A39E3B" w:rsidR="007D72D8" w:rsidRPr="00181D05" w:rsidRDefault="007D72D8" w:rsidP="00F96801">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Reconocimientos Equipos de Trabajo</w:t>
            </w:r>
          </w:p>
        </w:tc>
        <w:tc>
          <w:tcPr>
            <w:tcW w:w="2882" w:type="dxa"/>
            <w:vAlign w:val="center"/>
          </w:tcPr>
          <w:p w14:paraId="2A3F266B" w14:textId="0AED6AEB" w:rsidR="007D72D8" w:rsidRPr="00181D05" w:rsidRDefault="007D72D8" w:rsidP="00F96801">
            <w:pPr>
              <w:spacing w:line="276" w:lineRule="auto"/>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Equipos de Trabajo: Artículo 2.2.19.6.7 Programas de estímulos, Decreto 1083 de 2015, Resolución 0750 de 2021 y artículo 29 AC Reconocimiento a los mejores equipos de trabajo.</w:t>
            </w:r>
          </w:p>
        </w:tc>
        <w:tc>
          <w:tcPr>
            <w:tcW w:w="1234" w:type="dxa"/>
            <w:vAlign w:val="center"/>
          </w:tcPr>
          <w:p w14:paraId="53B1A5BA" w14:textId="3CB567FC" w:rsidR="007D72D8" w:rsidRPr="00181D05" w:rsidRDefault="007D72D8" w:rsidP="00F968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Noviembre </w:t>
            </w:r>
          </w:p>
        </w:tc>
      </w:tr>
      <w:tr w:rsidR="007D72D8" w:rsidRPr="00181D05" w14:paraId="077E2C67" w14:textId="77777777" w:rsidTr="007D72D8">
        <w:trPr>
          <w:trHeight w:val="1092"/>
        </w:trPr>
        <w:tc>
          <w:tcPr>
            <w:cnfStyle w:val="001000000000" w:firstRow="0" w:lastRow="0" w:firstColumn="1" w:lastColumn="0" w:oddVBand="0" w:evenVBand="0" w:oddHBand="0" w:evenHBand="0" w:firstRowFirstColumn="0" w:firstRowLastColumn="0" w:lastRowFirstColumn="0" w:lastRowLastColumn="0"/>
            <w:tcW w:w="966" w:type="dxa"/>
            <w:vMerge/>
          </w:tcPr>
          <w:p w14:paraId="2543D5F3" w14:textId="77777777" w:rsidR="007D72D8" w:rsidRPr="00181D05" w:rsidRDefault="007D72D8" w:rsidP="007D72D8">
            <w:pPr>
              <w:spacing w:line="276" w:lineRule="auto"/>
              <w:ind w:right="-3"/>
              <w:jc w:val="center"/>
              <w:rPr>
                <w:rFonts w:eastAsiaTheme="majorEastAsia"/>
                <w:kern w:val="28"/>
                <w:sz w:val="20"/>
                <w:szCs w:val="20"/>
              </w:rPr>
            </w:pPr>
          </w:p>
        </w:tc>
        <w:tc>
          <w:tcPr>
            <w:tcW w:w="959" w:type="dxa"/>
            <w:vMerge/>
          </w:tcPr>
          <w:p w14:paraId="3673863F" w14:textId="77777777"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651" w:type="dxa"/>
            <w:vMerge/>
          </w:tcPr>
          <w:p w14:paraId="08F1F6DB" w14:textId="77777777"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764" w:type="dxa"/>
            <w:vAlign w:val="center"/>
          </w:tcPr>
          <w:p w14:paraId="4597EC7A" w14:textId="14E91ACC"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color w:val="auto"/>
                <w:kern w:val="28"/>
                <w:sz w:val="20"/>
                <w:szCs w:val="20"/>
              </w:rPr>
              <w:t>Reconocimiento por Graduación y excelencia funcionarios en provisionalidad</w:t>
            </w:r>
          </w:p>
        </w:tc>
        <w:tc>
          <w:tcPr>
            <w:tcW w:w="2882" w:type="dxa"/>
            <w:vAlign w:val="center"/>
          </w:tcPr>
          <w:p w14:paraId="7057D1A5" w14:textId="4DB5B423" w:rsidR="007D72D8" w:rsidRPr="00181D05" w:rsidRDefault="007D72D8" w:rsidP="007D72D8">
            <w:pPr>
              <w:spacing w:line="276" w:lineRule="auto"/>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bCs/>
                <w:color w:val="auto"/>
                <w:kern w:val="28"/>
                <w:sz w:val="20"/>
                <w:szCs w:val="20"/>
              </w:rPr>
              <w:t>Reconocimiento no pecuniario equivalente al 30% de un (1) SMMLV. Artículo 41 AC. Tres servidores públicos en provisionalidad.</w:t>
            </w:r>
          </w:p>
        </w:tc>
        <w:tc>
          <w:tcPr>
            <w:tcW w:w="1234" w:type="dxa"/>
            <w:vAlign w:val="center"/>
          </w:tcPr>
          <w:p w14:paraId="74129229" w14:textId="4ECC8D1D" w:rsidR="007D72D8" w:rsidRPr="00181D05" w:rsidRDefault="007D72D8" w:rsidP="007D72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Diciembre</w:t>
            </w:r>
          </w:p>
        </w:tc>
      </w:tr>
      <w:tr w:rsidR="007D72D8" w:rsidRPr="00181D05" w14:paraId="622438F5" w14:textId="77777777" w:rsidTr="007D72D8">
        <w:trPr>
          <w:trHeight w:val="651"/>
        </w:trPr>
        <w:tc>
          <w:tcPr>
            <w:cnfStyle w:val="001000000000" w:firstRow="0" w:lastRow="0" w:firstColumn="1" w:lastColumn="0" w:oddVBand="0" w:evenVBand="0" w:oddHBand="0" w:evenHBand="0" w:firstRowFirstColumn="0" w:firstRowLastColumn="0" w:lastRowFirstColumn="0" w:lastRowLastColumn="0"/>
            <w:tcW w:w="966" w:type="dxa"/>
            <w:vMerge/>
          </w:tcPr>
          <w:p w14:paraId="657F8095" w14:textId="77777777" w:rsidR="007D72D8" w:rsidRPr="00181D05" w:rsidRDefault="007D72D8" w:rsidP="007D72D8">
            <w:pPr>
              <w:spacing w:line="276" w:lineRule="auto"/>
              <w:ind w:right="-3"/>
              <w:jc w:val="center"/>
              <w:rPr>
                <w:rFonts w:eastAsiaTheme="majorEastAsia"/>
                <w:kern w:val="28"/>
                <w:sz w:val="20"/>
                <w:szCs w:val="20"/>
              </w:rPr>
            </w:pPr>
          </w:p>
        </w:tc>
        <w:tc>
          <w:tcPr>
            <w:tcW w:w="959" w:type="dxa"/>
            <w:vMerge/>
          </w:tcPr>
          <w:p w14:paraId="6774AEB7" w14:textId="77777777"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651" w:type="dxa"/>
            <w:vMerge/>
          </w:tcPr>
          <w:p w14:paraId="025F937A" w14:textId="77777777"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764" w:type="dxa"/>
            <w:vAlign w:val="center"/>
          </w:tcPr>
          <w:p w14:paraId="27A95F80" w14:textId="184E68AE"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color w:val="auto"/>
                <w:kern w:val="28"/>
                <w:sz w:val="20"/>
                <w:szCs w:val="20"/>
              </w:rPr>
              <w:t xml:space="preserve">Becas de estudio </w:t>
            </w:r>
          </w:p>
        </w:tc>
        <w:tc>
          <w:tcPr>
            <w:tcW w:w="2882" w:type="dxa"/>
            <w:vAlign w:val="center"/>
          </w:tcPr>
          <w:p w14:paraId="27C1837A" w14:textId="13129835" w:rsidR="007D72D8" w:rsidRPr="00181D05" w:rsidRDefault="007D72D8" w:rsidP="007D72D8">
            <w:pPr>
              <w:spacing w:line="276" w:lineRule="auto"/>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bCs/>
                <w:color w:val="auto"/>
                <w:kern w:val="28"/>
                <w:sz w:val="20"/>
                <w:szCs w:val="20"/>
              </w:rPr>
              <w:t>Educación formal y no formal</w:t>
            </w:r>
          </w:p>
        </w:tc>
        <w:tc>
          <w:tcPr>
            <w:tcW w:w="1234" w:type="dxa"/>
            <w:vAlign w:val="center"/>
          </w:tcPr>
          <w:p w14:paraId="45DD9EDC" w14:textId="4B65D72F" w:rsidR="007D72D8" w:rsidRPr="00181D05" w:rsidRDefault="007D72D8" w:rsidP="007D72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Por Demanda</w:t>
            </w:r>
          </w:p>
        </w:tc>
      </w:tr>
      <w:tr w:rsidR="007D72D8" w:rsidRPr="00181D05" w14:paraId="6692FAD7" w14:textId="77777777" w:rsidTr="00181D05">
        <w:trPr>
          <w:cantSplit/>
          <w:trHeight w:val="1815"/>
        </w:trPr>
        <w:tc>
          <w:tcPr>
            <w:cnfStyle w:val="001000000000" w:firstRow="0" w:lastRow="0" w:firstColumn="1" w:lastColumn="0" w:oddVBand="0" w:evenVBand="0" w:oddHBand="0" w:evenHBand="0" w:firstRowFirstColumn="0" w:firstRowLastColumn="0" w:lastRowFirstColumn="0" w:lastRowLastColumn="0"/>
            <w:tcW w:w="966" w:type="dxa"/>
            <w:vMerge w:val="restart"/>
            <w:textDirection w:val="btLr"/>
            <w:vAlign w:val="center"/>
          </w:tcPr>
          <w:p w14:paraId="0585A163" w14:textId="52E6B6B3" w:rsidR="007D72D8" w:rsidRPr="00181D05" w:rsidRDefault="007D72D8" w:rsidP="007D72D8">
            <w:pPr>
              <w:spacing w:line="276" w:lineRule="auto"/>
              <w:ind w:left="113" w:right="-3"/>
              <w:jc w:val="center"/>
              <w:rPr>
                <w:rFonts w:eastAsiaTheme="majorEastAsia"/>
                <w:kern w:val="28"/>
                <w:sz w:val="20"/>
                <w:szCs w:val="20"/>
              </w:rPr>
            </w:pPr>
            <w:r w:rsidRPr="00181D05">
              <w:rPr>
                <w:rFonts w:eastAsiaTheme="majorEastAsia"/>
                <w:kern w:val="28"/>
                <w:sz w:val="20"/>
                <w:szCs w:val="20"/>
              </w:rPr>
              <w:t>FELICIDAD</w:t>
            </w:r>
          </w:p>
        </w:tc>
        <w:tc>
          <w:tcPr>
            <w:tcW w:w="959" w:type="dxa"/>
            <w:vMerge w:val="restart"/>
            <w:textDirection w:val="btLr"/>
            <w:vAlign w:val="center"/>
          </w:tcPr>
          <w:p w14:paraId="728D0337" w14:textId="116A0B75" w:rsidR="007D72D8" w:rsidRPr="00181D05" w:rsidRDefault="007D72D8" w:rsidP="007D72D8">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b/>
                <w:kern w:val="28"/>
                <w:sz w:val="20"/>
                <w:szCs w:val="20"/>
              </w:rPr>
              <w:t>EJE 1: EQUILIBRIO PSICOSOCIAL</w:t>
            </w:r>
          </w:p>
        </w:tc>
        <w:tc>
          <w:tcPr>
            <w:tcW w:w="1651" w:type="dxa"/>
            <w:vMerge w:val="restart"/>
            <w:vAlign w:val="center"/>
          </w:tcPr>
          <w:p w14:paraId="26C15449" w14:textId="5C8C979B"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b/>
                <w:color w:val="auto"/>
                <w:kern w:val="28"/>
                <w:sz w:val="20"/>
                <w:szCs w:val="20"/>
              </w:rPr>
              <w:t>CALIDAD DE VIDA</w:t>
            </w:r>
          </w:p>
        </w:tc>
        <w:tc>
          <w:tcPr>
            <w:tcW w:w="1764" w:type="dxa"/>
            <w:vMerge w:val="restart"/>
            <w:vAlign w:val="center"/>
          </w:tcPr>
          <w:p w14:paraId="61CB3F5F" w14:textId="4618D328"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heme="majorEastAsia"/>
                <w:kern w:val="28"/>
                <w:sz w:val="20"/>
                <w:szCs w:val="20"/>
              </w:rPr>
              <w:t>Reconocimiento a los funcionarios</w:t>
            </w:r>
          </w:p>
        </w:tc>
        <w:tc>
          <w:tcPr>
            <w:tcW w:w="2882" w:type="dxa"/>
            <w:vAlign w:val="center"/>
          </w:tcPr>
          <w:p w14:paraId="4D4B0AF5" w14:textId="4871856F" w:rsidR="007D72D8" w:rsidRPr="00181D05" w:rsidRDefault="007D72D8" w:rsidP="007D72D8">
            <w:pPr>
              <w:spacing w:line="276" w:lineRule="auto"/>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imes New Roman"/>
                <w:color w:val="auto"/>
                <w:sz w:val="20"/>
                <w:szCs w:val="20"/>
                <w:lang w:eastAsia="es-CO"/>
              </w:rPr>
              <w:t>Reconocimiento equivalente de carácter recreativo, artístico y/o cultural para los funcionarios que no tengan hijos por un valor del 25% de un SMLMV (Art. 40 AC)</w:t>
            </w:r>
          </w:p>
        </w:tc>
        <w:tc>
          <w:tcPr>
            <w:tcW w:w="1234" w:type="dxa"/>
            <w:vAlign w:val="center"/>
          </w:tcPr>
          <w:p w14:paraId="52F044FA" w14:textId="74D409AD" w:rsidR="007D72D8" w:rsidRPr="00181D05" w:rsidRDefault="007D72D8" w:rsidP="007D72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 xml:space="preserve">Octubre y noviembre </w:t>
            </w:r>
          </w:p>
        </w:tc>
      </w:tr>
      <w:tr w:rsidR="007D72D8" w:rsidRPr="00181D05" w14:paraId="1227680E" w14:textId="77777777" w:rsidTr="00181D05">
        <w:trPr>
          <w:cantSplit/>
          <w:trHeight w:val="1815"/>
        </w:trPr>
        <w:tc>
          <w:tcPr>
            <w:cnfStyle w:val="001000000000" w:firstRow="0" w:lastRow="0" w:firstColumn="1" w:lastColumn="0" w:oddVBand="0" w:evenVBand="0" w:oddHBand="0" w:evenHBand="0" w:firstRowFirstColumn="0" w:firstRowLastColumn="0" w:lastRowFirstColumn="0" w:lastRowLastColumn="0"/>
            <w:tcW w:w="966" w:type="dxa"/>
            <w:vMerge/>
            <w:textDirection w:val="btLr"/>
          </w:tcPr>
          <w:p w14:paraId="42DFF122" w14:textId="23AE86CF" w:rsidR="007D72D8" w:rsidRPr="00181D05" w:rsidRDefault="007D72D8" w:rsidP="007D72D8">
            <w:pPr>
              <w:spacing w:line="276" w:lineRule="auto"/>
              <w:ind w:left="113" w:right="-3"/>
              <w:jc w:val="center"/>
              <w:rPr>
                <w:rFonts w:eastAsiaTheme="majorEastAsia"/>
                <w:kern w:val="28"/>
                <w:sz w:val="20"/>
                <w:szCs w:val="20"/>
              </w:rPr>
            </w:pPr>
          </w:p>
        </w:tc>
        <w:tc>
          <w:tcPr>
            <w:tcW w:w="959" w:type="dxa"/>
            <w:vMerge/>
            <w:textDirection w:val="btLr"/>
          </w:tcPr>
          <w:p w14:paraId="24328842" w14:textId="7CF6D0A0" w:rsidR="007D72D8" w:rsidRPr="00181D05" w:rsidRDefault="007D72D8" w:rsidP="007D72D8">
            <w:pPr>
              <w:spacing w:line="276" w:lineRule="auto"/>
              <w:ind w:left="113"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651" w:type="dxa"/>
            <w:vMerge/>
            <w:vAlign w:val="center"/>
          </w:tcPr>
          <w:p w14:paraId="41A21CD3" w14:textId="18A7EB33"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1764" w:type="dxa"/>
            <w:vMerge/>
            <w:vAlign w:val="center"/>
          </w:tcPr>
          <w:p w14:paraId="0338A41F" w14:textId="77777777" w:rsidR="007D72D8" w:rsidRPr="00181D05" w:rsidRDefault="007D72D8" w:rsidP="007D72D8">
            <w:pPr>
              <w:spacing w:line="276" w:lineRule="auto"/>
              <w:ind w:right="-3"/>
              <w:jc w:val="center"/>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p>
        </w:tc>
        <w:tc>
          <w:tcPr>
            <w:tcW w:w="2882" w:type="dxa"/>
            <w:vAlign w:val="center"/>
          </w:tcPr>
          <w:p w14:paraId="2EFCE818" w14:textId="41698B95" w:rsidR="007D72D8" w:rsidRPr="00181D05" w:rsidRDefault="007D72D8" w:rsidP="007D72D8">
            <w:pPr>
              <w:spacing w:line="276" w:lineRule="auto"/>
              <w:cnfStyle w:val="000000000000" w:firstRow="0" w:lastRow="0" w:firstColumn="0" w:lastColumn="0" w:oddVBand="0" w:evenVBand="0" w:oddHBand="0" w:evenHBand="0" w:firstRowFirstColumn="0" w:firstRowLastColumn="0" w:lastRowFirstColumn="0" w:lastRowLastColumn="0"/>
              <w:rPr>
                <w:rFonts w:eastAsiaTheme="majorEastAsia"/>
                <w:kern w:val="28"/>
                <w:sz w:val="20"/>
                <w:szCs w:val="20"/>
              </w:rPr>
            </w:pPr>
            <w:r w:rsidRPr="00181D05">
              <w:rPr>
                <w:rFonts w:eastAsia="Times New Roman"/>
                <w:color w:val="auto"/>
                <w:sz w:val="20"/>
                <w:szCs w:val="20"/>
                <w:lang w:eastAsia="es-CO"/>
              </w:rPr>
              <w:t>Reconocimiento equivalente al 20% de un SMLMV de carácter recreativo, artístico y/o cultural para los servidores públicos cuyos hijos ya sean mayores de 25 años (Art. 40 AC).</w:t>
            </w:r>
          </w:p>
        </w:tc>
        <w:tc>
          <w:tcPr>
            <w:tcW w:w="1234" w:type="dxa"/>
            <w:vAlign w:val="center"/>
          </w:tcPr>
          <w:p w14:paraId="3760A85A" w14:textId="3025067B" w:rsidR="007D72D8" w:rsidRPr="00181D05" w:rsidRDefault="007D72D8" w:rsidP="007D72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81D05">
              <w:rPr>
                <w:sz w:val="20"/>
                <w:szCs w:val="20"/>
              </w:rPr>
              <w:t>Octubre y noviembre</w:t>
            </w:r>
          </w:p>
        </w:tc>
      </w:tr>
    </w:tbl>
    <w:p w14:paraId="4EFEC76F" w14:textId="77777777" w:rsidR="00422E66" w:rsidRPr="00181D05" w:rsidRDefault="00422E66" w:rsidP="00422E66">
      <w:pPr>
        <w:rPr>
          <w:sz w:val="20"/>
          <w:szCs w:val="20"/>
        </w:rPr>
      </w:pPr>
    </w:p>
    <w:p w14:paraId="1F35DFBE" w14:textId="77777777" w:rsidR="00422E66" w:rsidRPr="00181D05" w:rsidRDefault="00422E66" w:rsidP="00422E66">
      <w:pPr>
        <w:rPr>
          <w:sz w:val="20"/>
          <w:szCs w:val="20"/>
        </w:rPr>
      </w:pPr>
    </w:p>
    <w:p w14:paraId="70D53D82" w14:textId="77777777" w:rsidR="00422E66" w:rsidRPr="00181D05" w:rsidRDefault="00422E66" w:rsidP="00422E66">
      <w:pPr>
        <w:pStyle w:val="Ttulo1"/>
        <w:keepLines/>
        <w:numPr>
          <w:ilvl w:val="0"/>
          <w:numId w:val="19"/>
        </w:numPr>
        <w:spacing w:line="276" w:lineRule="auto"/>
        <w:ind w:left="426" w:hanging="426"/>
        <w:rPr>
          <w:color w:val="auto"/>
          <w:sz w:val="20"/>
          <w:szCs w:val="20"/>
        </w:rPr>
      </w:pPr>
      <w:bookmarkStart w:id="31" w:name="_Toc151453190"/>
      <w:bookmarkStart w:id="32" w:name="_Toc157071141"/>
      <w:bookmarkStart w:id="33" w:name="_Toc188442956"/>
      <w:r w:rsidRPr="00181D05">
        <w:rPr>
          <w:bCs/>
          <w:sz w:val="20"/>
          <w:szCs w:val="20"/>
        </w:rPr>
        <w:t>VIGENCIA Y DIVULGACIÓN DEL PLAN DE ESTÍMULOS</w:t>
      </w:r>
      <w:bookmarkEnd w:id="31"/>
      <w:bookmarkEnd w:id="32"/>
      <w:bookmarkEnd w:id="33"/>
    </w:p>
    <w:p w14:paraId="3FA59AFD" w14:textId="77777777" w:rsidR="00422E66" w:rsidRPr="00181D05" w:rsidRDefault="00422E66" w:rsidP="00422E66">
      <w:pPr>
        <w:rPr>
          <w:sz w:val="20"/>
          <w:szCs w:val="20"/>
        </w:rPr>
      </w:pPr>
    </w:p>
    <w:p w14:paraId="4F37B201" w14:textId="77777777" w:rsidR="00422E66" w:rsidRPr="00181D05" w:rsidRDefault="00422E66" w:rsidP="00422E66">
      <w:pPr>
        <w:rPr>
          <w:sz w:val="20"/>
          <w:szCs w:val="20"/>
        </w:rPr>
      </w:pPr>
      <w:r w:rsidRPr="00181D05">
        <w:rPr>
          <w:sz w:val="20"/>
          <w:szCs w:val="20"/>
        </w:rPr>
        <w:t>El Plan de Estímulos e Incentivos entrará en vigencia una vez sea aprobado por los respectivos comités de la Entidad, se divulgará a los servidores de la Superintendencia del Subsidio Familiar – SSF a través de la página Web.</w:t>
      </w:r>
    </w:p>
    <w:p w14:paraId="26B49EE4" w14:textId="77777777" w:rsidR="00422E66" w:rsidRPr="00181D05" w:rsidRDefault="00422E66" w:rsidP="00422E66">
      <w:pPr>
        <w:rPr>
          <w:sz w:val="20"/>
          <w:szCs w:val="20"/>
        </w:rPr>
      </w:pPr>
    </w:p>
    <w:p w14:paraId="7A405216" w14:textId="77777777" w:rsidR="00422E66" w:rsidRPr="00181D05" w:rsidRDefault="00422E66" w:rsidP="00422E66">
      <w:pPr>
        <w:rPr>
          <w:sz w:val="20"/>
          <w:szCs w:val="20"/>
        </w:rPr>
      </w:pPr>
    </w:p>
    <w:p w14:paraId="109A1E37" w14:textId="59DABA8D" w:rsidR="00422E66" w:rsidRPr="00181D05" w:rsidRDefault="00422E66" w:rsidP="00422E66">
      <w:pPr>
        <w:pStyle w:val="Ttulo1"/>
        <w:keepLines/>
        <w:numPr>
          <w:ilvl w:val="0"/>
          <w:numId w:val="19"/>
        </w:numPr>
        <w:spacing w:line="276" w:lineRule="auto"/>
        <w:ind w:left="426" w:hanging="426"/>
        <w:rPr>
          <w:bCs/>
          <w:sz w:val="20"/>
          <w:szCs w:val="20"/>
        </w:rPr>
      </w:pPr>
      <w:bookmarkStart w:id="34" w:name="_Toc151453191"/>
      <w:bookmarkStart w:id="35" w:name="_Toc157071142"/>
      <w:bookmarkStart w:id="36" w:name="_Toc188442957"/>
      <w:r w:rsidRPr="00181D05">
        <w:rPr>
          <w:bCs/>
          <w:sz w:val="20"/>
          <w:szCs w:val="20"/>
        </w:rPr>
        <w:t>PRESUPUESTO PLAN DE INCENTIVOS INSTITUCIONALES 202</w:t>
      </w:r>
      <w:bookmarkEnd w:id="34"/>
      <w:bookmarkEnd w:id="35"/>
      <w:r w:rsidRPr="00181D05">
        <w:rPr>
          <w:bCs/>
          <w:sz w:val="20"/>
          <w:szCs w:val="20"/>
        </w:rPr>
        <w:t>5</w:t>
      </w:r>
      <w:bookmarkEnd w:id="36"/>
    </w:p>
    <w:p w14:paraId="0385E027" w14:textId="77777777" w:rsidR="00422E66" w:rsidRPr="00181D05" w:rsidRDefault="00422E66" w:rsidP="00422E66">
      <w:pPr>
        <w:tabs>
          <w:tab w:val="left" w:pos="858"/>
        </w:tabs>
        <w:spacing w:line="276" w:lineRule="auto"/>
        <w:rPr>
          <w:b/>
          <w:color w:val="000000" w:themeColor="text1"/>
          <w:sz w:val="20"/>
          <w:szCs w:val="20"/>
        </w:rPr>
      </w:pPr>
    </w:p>
    <w:p w14:paraId="5A76A448" w14:textId="11AD60BD" w:rsidR="00422E66" w:rsidRDefault="14953CFF" w:rsidP="00422E66">
      <w:pPr>
        <w:tabs>
          <w:tab w:val="left" w:pos="858"/>
        </w:tabs>
        <w:spacing w:line="276" w:lineRule="auto"/>
        <w:rPr>
          <w:color w:val="000000" w:themeColor="text1"/>
          <w:sz w:val="20"/>
          <w:szCs w:val="20"/>
        </w:rPr>
      </w:pPr>
      <w:r w:rsidRPr="55A9CE0B">
        <w:rPr>
          <w:color w:val="000000" w:themeColor="text1"/>
          <w:sz w:val="20"/>
          <w:szCs w:val="20"/>
        </w:rPr>
        <w:t>Los valores presupuestados para la vigencia 2025 pueden ser modificados de acuerdo a las necesidades</w:t>
      </w:r>
      <w:r w:rsidR="35202544" w:rsidRPr="55A9CE0B">
        <w:rPr>
          <w:color w:val="000000" w:themeColor="text1"/>
          <w:sz w:val="20"/>
          <w:szCs w:val="20"/>
        </w:rPr>
        <w:t xml:space="preserve"> de la entidad y disponibilidad presupuestal</w:t>
      </w:r>
      <w:r w:rsidR="001828CA" w:rsidRPr="55A9CE0B">
        <w:rPr>
          <w:color w:val="000000" w:themeColor="text1"/>
          <w:sz w:val="20"/>
          <w:szCs w:val="20"/>
        </w:rPr>
        <w:t xml:space="preserve">, toda vez que la entidad se encuentra en concurso de méritos y pueden variar los costos de las </w:t>
      </w:r>
      <w:r w:rsidR="00F95B41" w:rsidRPr="55A9CE0B">
        <w:rPr>
          <w:color w:val="000000" w:themeColor="text1"/>
          <w:sz w:val="20"/>
          <w:szCs w:val="20"/>
        </w:rPr>
        <w:t>actividades</w:t>
      </w:r>
      <w:r w:rsidR="001828CA" w:rsidRPr="55A9CE0B">
        <w:rPr>
          <w:color w:val="000000" w:themeColor="text1"/>
          <w:sz w:val="20"/>
          <w:szCs w:val="20"/>
        </w:rPr>
        <w:t xml:space="preserve">, sin afectar el cumplimiento del </w:t>
      </w:r>
      <w:r w:rsidR="00E42345" w:rsidRPr="55A9CE0B">
        <w:rPr>
          <w:color w:val="000000" w:themeColor="text1"/>
          <w:sz w:val="20"/>
          <w:szCs w:val="20"/>
        </w:rPr>
        <w:t>plan</w:t>
      </w:r>
      <w:r w:rsidR="001828CA" w:rsidRPr="55A9CE0B">
        <w:rPr>
          <w:color w:val="000000" w:themeColor="text1"/>
          <w:sz w:val="20"/>
          <w:szCs w:val="20"/>
        </w:rPr>
        <w:t xml:space="preserve"> desde la normatividad vigente </w:t>
      </w:r>
      <w:r w:rsidR="009C5C92" w:rsidRPr="55A9CE0B">
        <w:rPr>
          <w:color w:val="000000" w:themeColor="text1"/>
          <w:sz w:val="20"/>
          <w:szCs w:val="20"/>
        </w:rPr>
        <w:t>lo contemplado en el acuerdo colectivo 2024 – 2026 y en caso que éste tenga alguna modificación será susceptible de cambios los estímulos e incentivos presentados en el actual plan.</w:t>
      </w:r>
    </w:p>
    <w:p w14:paraId="0EF54B34" w14:textId="572D3DBA" w:rsidR="001947DD" w:rsidRDefault="001947DD" w:rsidP="00422E66">
      <w:pPr>
        <w:tabs>
          <w:tab w:val="left" w:pos="858"/>
        </w:tabs>
        <w:spacing w:line="276" w:lineRule="auto"/>
        <w:rPr>
          <w:color w:val="000000" w:themeColor="text1"/>
          <w:sz w:val="20"/>
          <w:szCs w:val="20"/>
        </w:rPr>
      </w:pPr>
    </w:p>
    <w:p w14:paraId="7DA5EB8C" w14:textId="614A5809" w:rsidR="001947DD" w:rsidRDefault="001947DD" w:rsidP="00422E66">
      <w:pPr>
        <w:tabs>
          <w:tab w:val="left" w:pos="858"/>
        </w:tabs>
        <w:spacing w:line="276" w:lineRule="auto"/>
        <w:rPr>
          <w:color w:val="000000" w:themeColor="text1"/>
          <w:sz w:val="20"/>
          <w:szCs w:val="20"/>
        </w:rPr>
      </w:pPr>
    </w:p>
    <w:p w14:paraId="7C204CF9" w14:textId="77777777" w:rsidR="001947DD" w:rsidRDefault="001947DD" w:rsidP="00422E66">
      <w:pPr>
        <w:tabs>
          <w:tab w:val="left" w:pos="858"/>
        </w:tabs>
        <w:spacing w:line="276" w:lineRule="auto"/>
        <w:rPr>
          <w:color w:val="000000" w:themeColor="text1"/>
          <w:sz w:val="20"/>
          <w:szCs w:val="20"/>
        </w:rPr>
      </w:pPr>
    </w:p>
    <w:p w14:paraId="465D4629" w14:textId="77777777" w:rsidR="001947DD" w:rsidRPr="00181D05" w:rsidRDefault="001947DD" w:rsidP="00422E66">
      <w:pPr>
        <w:tabs>
          <w:tab w:val="left" w:pos="858"/>
        </w:tabs>
        <w:spacing w:line="276" w:lineRule="auto"/>
        <w:rPr>
          <w:color w:val="000000" w:themeColor="text1"/>
          <w:sz w:val="20"/>
          <w:szCs w:val="20"/>
        </w:rPr>
      </w:pPr>
    </w:p>
    <w:p w14:paraId="14893DD8" w14:textId="77777777" w:rsidR="00422E66" w:rsidRPr="00181D05" w:rsidRDefault="00422E66" w:rsidP="00422E66">
      <w:pPr>
        <w:tabs>
          <w:tab w:val="left" w:pos="858"/>
        </w:tabs>
        <w:spacing w:line="276" w:lineRule="auto"/>
        <w:rPr>
          <w:color w:val="000000" w:themeColor="text1"/>
          <w:sz w:val="20"/>
          <w:szCs w:val="20"/>
        </w:rPr>
      </w:pPr>
    </w:p>
    <w:p w14:paraId="70163938" w14:textId="77777777" w:rsidR="00422E66" w:rsidRPr="00181D05" w:rsidRDefault="00422E66" w:rsidP="00422E66">
      <w:pPr>
        <w:pStyle w:val="Textoindependiente"/>
        <w:spacing w:after="0" w:line="276" w:lineRule="auto"/>
        <w:jc w:val="center"/>
        <w:rPr>
          <w:b/>
          <w:color w:val="000000" w:themeColor="text1"/>
          <w:sz w:val="20"/>
          <w:szCs w:val="20"/>
          <w:lang w:val="es-ES"/>
        </w:rPr>
      </w:pPr>
      <w:r w:rsidRPr="00181D05">
        <w:rPr>
          <w:b/>
          <w:color w:val="000000" w:themeColor="text1"/>
          <w:sz w:val="20"/>
          <w:szCs w:val="20"/>
          <w:lang w:val="es-ES"/>
        </w:rPr>
        <w:t>NINI JOHANNA SANDOVAL JAIME</w:t>
      </w:r>
    </w:p>
    <w:p w14:paraId="1F9E0A90" w14:textId="77777777" w:rsidR="00422E66" w:rsidRPr="00181D05" w:rsidRDefault="00422E66" w:rsidP="00422E66">
      <w:pPr>
        <w:pStyle w:val="Textoindependiente"/>
        <w:spacing w:after="0" w:line="276" w:lineRule="auto"/>
        <w:jc w:val="center"/>
        <w:rPr>
          <w:b/>
          <w:color w:val="000000" w:themeColor="text1"/>
          <w:sz w:val="20"/>
          <w:szCs w:val="20"/>
          <w:lang w:val="es-ES"/>
        </w:rPr>
      </w:pPr>
      <w:r w:rsidRPr="00181D05">
        <w:rPr>
          <w:b/>
          <w:color w:val="000000" w:themeColor="text1"/>
          <w:sz w:val="20"/>
          <w:szCs w:val="20"/>
          <w:lang w:val="es-ES"/>
        </w:rPr>
        <w:t>Coordinadora Grupo de Gestión del Talento Humano</w:t>
      </w:r>
    </w:p>
    <w:p w14:paraId="7144DCAB" w14:textId="035961CC" w:rsidR="00422E66" w:rsidRDefault="00422E66" w:rsidP="00422E66">
      <w:pPr>
        <w:tabs>
          <w:tab w:val="left" w:pos="858"/>
        </w:tabs>
        <w:spacing w:line="276" w:lineRule="auto"/>
        <w:rPr>
          <w:color w:val="000000" w:themeColor="text1"/>
          <w:sz w:val="14"/>
        </w:rPr>
      </w:pPr>
    </w:p>
    <w:p w14:paraId="17098CDA" w14:textId="646D5472" w:rsidR="001947DD" w:rsidRDefault="001947DD" w:rsidP="00422E66">
      <w:pPr>
        <w:tabs>
          <w:tab w:val="left" w:pos="858"/>
        </w:tabs>
        <w:spacing w:line="276" w:lineRule="auto"/>
        <w:rPr>
          <w:color w:val="000000" w:themeColor="text1"/>
          <w:sz w:val="14"/>
        </w:rPr>
      </w:pPr>
    </w:p>
    <w:p w14:paraId="40CC576F" w14:textId="7A432193" w:rsidR="001947DD" w:rsidRDefault="001947DD" w:rsidP="00422E66">
      <w:pPr>
        <w:tabs>
          <w:tab w:val="left" w:pos="858"/>
        </w:tabs>
        <w:spacing w:line="276" w:lineRule="auto"/>
        <w:rPr>
          <w:color w:val="000000" w:themeColor="text1"/>
          <w:sz w:val="14"/>
        </w:rPr>
      </w:pPr>
    </w:p>
    <w:p w14:paraId="7C6C05F3" w14:textId="77777777" w:rsidR="001947DD" w:rsidRPr="00AF19FD" w:rsidRDefault="001947DD" w:rsidP="00422E66">
      <w:pPr>
        <w:tabs>
          <w:tab w:val="left" w:pos="858"/>
        </w:tabs>
        <w:spacing w:line="276" w:lineRule="auto"/>
        <w:rPr>
          <w:color w:val="000000" w:themeColor="text1"/>
          <w:sz w:val="14"/>
        </w:rPr>
      </w:pPr>
    </w:p>
    <w:p w14:paraId="79D28C65" w14:textId="77777777" w:rsidR="00422E66" w:rsidRPr="00AF19FD" w:rsidRDefault="00422E66" w:rsidP="00422E66">
      <w:pPr>
        <w:tabs>
          <w:tab w:val="left" w:pos="858"/>
        </w:tabs>
        <w:spacing w:line="276" w:lineRule="auto"/>
        <w:rPr>
          <w:color w:val="000000" w:themeColor="text1"/>
          <w:sz w:val="14"/>
        </w:rPr>
      </w:pPr>
    </w:p>
    <w:p w14:paraId="1D60FDB3" w14:textId="67146A3D" w:rsidR="00422E66" w:rsidRPr="00F343EC" w:rsidRDefault="00D572C3" w:rsidP="00422E66">
      <w:pPr>
        <w:tabs>
          <w:tab w:val="left" w:pos="858"/>
        </w:tabs>
        <w:spacing w:line="276" w:lineRule="auto"/>
        <w:rPr>
          <w:color w:val="000000" w:themeColor="text1"/>
          <w:sz w:val="16"/>
          <w:szCs w:val="16"/>
        </w:rPr>
      </w:pPr>
      <w:r w:rsidRPr="55A9CE0B">
        <w:rPr>
          <w:color w:val="000000" w:themeColor="text1"/>
          <w:sz w:val="16"/>
          <w:szCs w:val="16"/>
        </w:rPr>
        <w:t>Proyect</w:t>
      </w:r>
      <w:r w:rsidR="00422E66" w:rsidRPr="55A9CE0B">
        <w:rPr>
          <w:color w:val="000000" w:themeColor="text1"/>
          <w:sz w:val="16"/>
          <w:szCs w:val="16"/>
        </w:rPr>
        <w:t xml:space="preserve">ó: </w:t>
      </w:r>
      <w:r w:rsidR="00D9617C" w:rsidRPr="55A9CE0B">
        <w:rPr>
          <w:color w:val="000000" w:themeColor="text1"/>
          <w:sz w:val="16"/>
          <w:szCs w:val="16"/>
        </w:rPr>
        <w:t>Adriana Helena Galvis Buitrago / Profesional Especializado GGTH</w:t>
      </w:r>
    </w:p>
    <w:p w14:paraId="33F3F687" w14:textId="31D22E3A" w:rsidR="00AF2A61" w:rsidRDefault="00422E66" w:rsidP="001947DD">
      <w:pPr>
        <w:tabs>
          <w:tab w:val="left" w:pos="858"/>
        </w:tabs>
        <w:spacing w:line="276" w:lineRule="auto"/>
        <w:rPr>
          <w:color w:val="000000" w:themeColor="text1"/>
        </w:rPr>
      </w:pPr>
      <w:r w:rsidRPr="55A9CE0B">
        <w:rPr>
          <w:color w:val="000000" w:themeColor="text1"/>
          <w:sz w:val="16"/>
          <w:szCs w:val="16"/>
        </w:rPr>
        <w:t>Aprobó:</w:t>
      </w:r>
      <w:r w:rsidR="3DB0EC0A" w:rsidRPr="55A9CE0B">
        <w:rPr>
          <w:color w:val="000000" w:themeColor="text1"/>
          <w:sz w:val="16"/>
          <w:szCs w:val="16"/>
        </w:rPr>
        <w:t xml:space="preserve"> </w:t>
      </w:r>
      <w:r w:rsidRPr="55A9CE0B">
        <w:rPr>
          <w:color w:val="000000" w:themeColor="text1"/>
          <w:sz w:val="16"/>
          <w:szCs w:val="16"/>
        </w:rPr>
        <w:t>Nini Johanna Sandoval Jaime / Coordinadora Grupo de Gestión del GGTH</w:t>
      </w:r>
      <w:bookmarkEnd w:id="2"/>
      <w:bookmarkEnd w:id="3"/>
    </w:p>
    <w:sectPr w:rsidR="00AF2A61" w:rsidSect="00422E66">
      <w:headerReference w:type="default" r:id="rId13"/>
      <w:footerReference w:type="default" r:id="rId14"/>
      <w:headerReference w:type="first" r:id="rId15"/>
      <w:footerReference w:type="first" r:id="rId16"/>
      <w:type w:val="continuous"/>
      <w:pgSz w:w="12240" w:h="15840" w:code="1"/>
      <w:pgMar w:top="1843" w:right="1701" w:bottom="1135" w:left="1701"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F316" w14:textId="77777777" w:rsidR="00472B84" w:rsidRDefault="00472B84" w:rsidP="004462DC">
      <w:r>
        <w:separator/>
      </w:r>
    </w:p>
  </w:endnote>
  <w:endnote w:type="continuationSeparator" w:id="0">
    <w:p w14:paraId="443098AA" w14:textId="77777777" w:rsidR="00472B84" w:rsidRDefault="00472B84"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ma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56BF23D" w:rsidR="008A3DD6" w:rsidRPr="002210D0" w:rsidRDefault="008A3DD6" w:rsidP="00143F4D">
    <w:pPr>
      <w:spacing w:line="276" w:lineRule="auto"/>
      <w:rPr>
        <w:rFonts w:ascii="Verdana" w:hAnsi="Verdana"/>
        <w:b/>
        <w:bCs/>
        <w:sz w:val="18"/>
        <w:szCs w:val="18"/>
      </w:rPr>
    </w:pPr>
    <w:r w:rsidRPr="002210D0">
      <w:rPr>
        <w:rFonts w:ascii="Verdana" w:hAnsi="Verdana"/>
        <w:b/>
        <w:bCs/>
        <w:sz w:val="18"/>
        <w:szCs w:val="18"/>
      </w:rPr>
      <w:t>SuperSubsidio</w:t>
    </w:r>
  </w:p>
  <w:p w14:paraId="546FA291" w14:textId="646F0252" w:rsidR="008A3DD6" w:rsidRPr="002210D0" w:rsidRDefault="008A3DD6" w:rsidP="00143F4D">
    <w:pPr>
      <w:spacing w:line="276" w:lineRule="auto"/>
      <w:rPr>
        <w:rFonts w:ascii="Verdana" w:hAnsi="Verdana"/>
        <w:sz w:val="18"/>
        <w:szCs w:val="18"/>
        <w:shd w:val="clear" w:color="auto" w:fill="FFFFFF"/>
        <w:lang w:val="en-US"/>
      </w:rPr>
    </w:pPr>
    <w:r w:rsidRPr="002210D0">
      <w:rPr>
        <w:rFonts w:ascii="Verdana" w:hAnsi="Verdana"/>
        <w:sz w:val="18"/>
        <w:szCs w:val="18"/>
      </w:rPr>
      <w:t xml:space="preserve">Dirección: </w:t>
    </w:r>
    <w:r w:rsidRPr="002210D0">
      <w:rPr>
        <w:rFonts w:ascii="Verdana" w:hAnsi="Verdana"/>
        <w:sz w:val="18"/>
        <w:szCs w:val="18"/>
        <w:shd w:val="clear" w:color="auto" w:fill="FFFFFF"/>
      </w:rPr>
      <w:t xml:space="preserve">Carrera 69 No. 25B - 44. </w:t>
    </w:r>
    <w:r w:rsidRPr="002210D0">
      <w:rPr>
        <w:rFonts w:ascii="Verdana" w:hAnsi="Verdana"/>
        <w:sz w:val="18"/>
        <w:szCs w:val="18"/>
        <w:shd w:val="clear" w:color="auto" w:fill="FFFFFF"/>
        <w:lang w:val="en-US"/>
      </w:rPr>
      <w:t xml:space="preserve">Pisos 3, 4 y 7 </w:t>
    </w:r>
  </w:p>
  <w:p w14:paraId="59BC7A0D" w14:textId="51AD613C" w:rsidR="008A3DD6" w:rsidRPr="002210D0" w:rsidRDefault="008A3DD6" w:rsidP="002C1484">
    <w:pPr>
      <w:tabs>
        <w:tab w:val="left" w:pos="7964"/>
      </w:tabs>
      <w:spacing w:line="276" w:lineRule="auto"/>
      <w:rPr>
        <w:rFonts w:ascii="Verdana" w:hAnsi="Verdana"/>
        <w:sz w:val="18"/>
        <w:szCs w:val="18"/>
        <w:shd w:val="clear" w:color="auto" w:fill="FFFFFF"/>
        <w:lang w:val="en-US"/>
      </w:rPr>
    </w:pPr>
    <w:r w:rsidRPr="002210D0">
      <w:rPr>
        <w:rFonts w:ascii="Verdana" w:hAnsi="Verdana"/>
        <w:sz w:val="18"/>
        <w:szCs w:val="18"/>
        <w:shd w:val="clear" w:color="auto" w:fill="FFFFFF"/>
        <w:lang w:val="en-US"/>
      </w:rPr>
      <w:t>Edificio World Business Port</w:t>
    </w:r>
    <w:r w:rsidRPr="002210D0">
      <w:rPr>
        <w:rFonts w:ascii="Verdana" w:hAnsi="Verdana"/>
        <w:sz w:val="18"/>
        <w:szCs w:val="18"/>
        <w:shd w:val="clear" w:color="auto" w:fill="FFFFFF"/>
        <w:lang w:val="en-US"/>
      </w:rPr>
      <w:tab/>
    </w:r>
  </w:p>
  <w:p w14:paraId="2EA33BB6" w14:textId="49CCD8D0" w:rsidR="008A3DD6" w:rsidRPr="002210D0" w:rsidRDefault="008A3DD6" w:rsidP="00143F4D">
    <w:pPr>
      <w:spacing w:line="276" w:lineRule="auto"/>
      <w:rPr>
        <w:rFonts w:ascii="Verdana" w:hAnsi="Verdana"/>
        <w:sz w:val="18"/>
        <w:szCs w:val="18"/>
      </w:rPr>
    </w:pPr>
    <w:r w:rsidRPr="002210D0">
      <w:rPr>
        <w:rFonts w:ascii="Verdana" w:hAnsi="Verdana"/>
        <w:sz w:val="18"/>
        <w:szCs w:val="18"/>
      </w:rPr>
      <w:t xml:space="preserve">Conmutador: (+57) </w:t>
    </w:r>
    <w:r w:rsidRPr="002210D0">
      <w:rPr>
        <w:rFonts w:ascii="Verdana" w:hAnsi="Verdana"/>
        <w:sz w:val="18"/>
        <w:szCs w:val="18"/>
        <w:shd w:val="clear" w:color="auto" w:fill="FFFFFF"/>
      </w:rPr>
      <w:t>(601) 348 78 00</w:t>
    </w:r>
  </w:p>
  <w:p w14:paraId="473679AD" w14:textId="77777777" w:rsidR="008A3DD6" w:rsidRPr="002210D0" w:rsidRDefault="008A3DD6" w:rsidP="00143F4D">
    <w:pPr>
      <w:spacing w:line="276" w:lineRule="auto"/>
      <w:rPr>
        <w:rFonts w:ascii="Verdana" w:hAnsi="Verdana"/>
        <w:sz w:val="18"/>
        <w:szCs w:val="18"/>
        <w:shd w:val="clear" w:color="auto" w:fill="FFFFFF"/>
      </w:rPr>
    </w:pPr>
    <w:r w:rsidRPr="002210D0">
      <w:rPr>
        <w:rFonts w:ascii="Verdana" w:hAnsi="Verdana"/>
        <w:sz w:val="18"/>
        <w:szCs w:val="18"/>
      </w:rPr>
      <w:t xml:space="preserve">Línea Gratuita: (+57) </w:t>
    </w:r>
    <w:r w:rsidRPr="002210D0">
      <w:rPr>
        <w:rFonts w:ascii="Verdana" w:hAnsi="Verdana"/>
        <w:sz w:val="18"/>
        <w:szCs w:val="18"/>
        <w:shd w:val="clear" w:color="auto" w:fill="FFFFFF"/>
      </w:rPr>
      <w:t xml:space="preserve">018000 910 110 </w:t>
    </w:r>
  </w:p>
  <w:p w14:paraId="0FE6C368" w14:textId="77777777" w:rsidR="008A3DD6" w:rsidRPr="002210D0" w:rsidRDefault="008A3DD6" w:rsidP="00143F4D">
    <w:pPr>
      <w:spacing w:line="276" w:lineRule="auto"/>
      <w:rPr>
        <w:sz w:val="18"/>
        <w:szCs w:val="18"/>
      </w:rPr>
    </w:pPr>
    <w:r w:rsidRPr="002210D0">
      <w:rPr>
        <w:rFonts w:ascii="Verdana" w:hAnsi="Verdana"/>
        <w:sz w:val="18"/>
        <w:szCs w:val="18"/>
        <w:shd w:val="clear" w:color="auto" w:fill="FFFFFF"/>
      </w:rPr>
      <w:t>Correo institucional: ssf@ssf.gov.co</w:t>
    </w:r>
  </w:p>
  <w:p w14:paraId="0B7C9759" w14:textId="0A702C61" w:rsidR="008A3DD6" w:rsidRPr="00143F4D" w:rsidRDefault="008A3DD6"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8A3DD6" w:rsidRDefault="008A3DD6">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8A3DD6" w:rsidRPr="009C1810" w:rsidRDefault="008A3DD6"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8"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FYgQIAAGk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" filled="f" stroked="f" strokeweight=".5pt">
              <v:textbox>
                <w:txbxContent>
                  <w:p w14:paraId="2F9BDB73" w14:textId="77777777" w:rsidR="008A3DD6" w:rsidRPr="009C1810" w:rsidRDefault="008A3DD6"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101C3" w14:textId="77777777" w:rsidR="00472B84" w:rsidRDefault="00472B84" w:rsidP="004462DC">
      <w:r>
        <w:separator/>
      </w:r>
    </w:p>
  </w:footnote>
  <w:footnote w:type="continuationSeparator" w:id="0">
    <w:p w14:paraId="547D667F" w14:textId="77777777" w:rsidR="00472B84" w:rsidRDefault="00472B84"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471656"/>
      <w:docPartObj>
        <w:docPartGallery w:val="Page Numbers (Top of Page)"/>
        <w:docPartUnique/>
      </w:docPartObj>
    </w:sdtPr>
    <w:sdtEndPr/>
    <w:sdtContent>
      <w:p w14:paraId="79729D81" w14:textId="79AA5964" w:rsidR="008A3DD6" w:rsidRDefault="008A3DD6">
        <w:pPr>
          <w:pStyle w:val="Encabezado"/>
          <w:jc w:val="right"/>
        </w:pPr>
        <w:r w:rsidRPr="00FD1E4C">
          <w:rPr>
            <w:noProof/>
            <w:lang w:eastAsia="es-CO"/>
          </w:rPr>
          <w:drawing>
            <wp:anchor distT="0" distB="0" distL="114300" distR="114300" simplePos="0" relativeHeight="251695104" behindDoc="0" locked="0" layoutInCell="1" allowOverlap="1" wp14:anchorId="17343EBA" wp14:editId="25F2E890">
              <wp:simplePos x="0" y="0"/>
              <wp:positionH relativeFrom="margin">
                <wp:align>center</wp:align>
              </wp:positionH>
              <wp:positionV relativeFrom="paragraph">
                <wp:posOffset>-259080</wp:posOffset>
              </wp:positionV>
              <wp:extent cx="1498513" cy="707666"/>
              <wp:effectExtent l="0" t="0" r="6985" b="0"/>
              <wp:wrapNone/>
              <wp:docPr id="1071298381" name="Imagen 4" descr="Imagen que contiene alimentos, firma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31709" name="Imagen 4" descr="Imagen que contiene alimentos, firmar,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513" cy="707666"/>
                      </a:xfrm>
                      <a:prstGeom prst="rect">
                        <a:avLst/>
                      </a:prstGeom>
                    </pic:spPr>
                  </pic:pic>
                </a:graphicData>
              </a:graphic>
              <wp14:sizeRelH relativeFrom="page">
                <wp14:pctWidth>0</wp14:pctWidth>
              </wp14:sizeRelH>
              <wp14:sizeRelV relativeFrom="page">
                <wp14:pctHeight>0</wp14:pctHeight>
              </wp14:sizeRelV>
            </wp:anchor>
          </w:drawing>
        </w:r>
      </w:p>
      <w:p w14:paraId="07E497D3" w14:textId="15D07704" w:rsidR="008A3DD6" w:rsidRDefault="008A3DD6">
        <w:pPr>
          <w:pStyle w:val="Encabezado"/>
          <w:jc w:val="right"/>
        </w:pPr>
        <w:r>
          <w:fldChar w:fldCharType="begin"/>
        </w:r>
        <w:r>
          <w:instrText>PAGE   \* MERGEFORMAT</w:instrText>
        </w:r>
        <w:r>
          <w:fldChar w:fldCharType="separate"/>
        </w:r>
        <w:r w:rsidRPr="009A740B">
          <w:rPr>
            <w:noProof/>
            <w:lang w:val="es-ES"/>
          </w:rPr>
          <w:t>25</w:t>
        </w:r>
        <w:r>
          <w:fldChar w:fldCharType="end"/>
        </w:r>
      </w:p>
      <w:p w14:paraId="61FC08B7" w14:textId="6B968120" w:rsidR="008A3DD6" w:rsidRDefault="00472B84">
        <w:pPr>
          <w:pStyle w:val="Encabezado"/>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8A3DD6" w:rsidRDefault="008A3DD6">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shape id="Rectángulo redondeado 3"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spid="_x0000_s1026" fillcolor="#16a2dc" stroked="f" strokeweight="2pt" path="m,184095c,97938,69844,28094,156001,28094r2070518,c2312676,28094,2382520,97938,2382520,184095v,28759,-26378,-483459,,86276c2408898,840106,2075284,955291,1734150,964084r-1578149,c69844,964084,,894240,,808083l,1840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w14:anchorId="3C7B6790">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60B3"/>
    <w:multiLevelType w:val="hybridMultilevel"/>
    <w:tmpl w:val="1EAE72D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3963415"/>
    <w:multiLevelType w:val="hybridMultilevel"/>
    <w:tmpl w:val="9888FF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F230C8"/>
    <w:multiLevelType w:val="hybridMultilevel"/>
    <w:tmpl w:val="A9D600A2"/>
    <w:lvl w:ilvl="0" w:tplc="976C80FA">
      <w:start w:val="1"/>
      <w:numFmt w:val="decimal"/>
      <w:lvlText w:val="%1."/>
      <w:lvlJc w:val="left"/>
      <w:pPr>
        <w:ind w:left="360" w:hanging="360"/>
      </w:pPr>
      <w:rPr>
        <w:rFonts w:hint="default"/>
        <w:b/>
        <w:bCs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7A90A55"/>
    <w:multiLevelType w:val="multilevel"/>
    <w:tmpl w:val="98FA5A28"/>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lang w:val="es-C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90DAC"/>
    <w:multiLevelType w:val="hybridMultilevel"/>
    <w:tmpl w:val="039493D6"/>
    <w:lvl w:ilvl="0" w:tplc="003EC3CC">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33921E6"/>
    <w:multiLevelType w:val="hybridMultilevel"/>
    <w:tmpl w:val="35403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0AC42E"/>
    <w:multiLevelType w:val="hybridMultilevel"/>
    <w:tmpl w:val="EFE60F3A"/>
    <w:lvl w:ilvl="0" w:tplc="A5D2EA04">
      <w:start w:val="1"/>
      <w:numFmt w:val="bullet"/>
      <w:lvlText w:val=""/>
      <w:lvlJc w:val="left"/>
      <w:pPr>
        <w:ind w:left="720" w:hanging="360"/>
      </w:pPr>
      <w:rPr>
        <w:rFonts w:ascii="Symbol" w:hAnsi="Symbol" w:hint="default"/>
      </w:rPr>
    </w:lvl>
    <w:lvl w:ilvl="1" w:tplc="3AC4C70C">
      <w:start w:val="1"/>
      <w:numFmt w:val="bullet"/>
      <w:lvlText w:val="o"/>
      <w:lvlJc w:val="left"/>
      <w:pPr>
        <w:ind w:left="1440" w:hanging="360"/>
      </w:pPr>
      <w:rPr>
        <w:rFonts w:ascii="Courier New" w:hAnsi="Courier New" w:hint="default"/>
      </w:rPr>
    </w:lvl>
    <w:lvl w:ilvl="2" w:tplc="940C044A">
      <w:start w:val="1"/>
      <w:numFmt w:val="bullet"/>
      <w:lvlText w:val=""/>
      <w:lvlJc w:val="left"/>
      <w:pPr>
        <w:ind w:left="2160" w:hanging="360"/>
      </w:pPr>
      <w:rPr>
        <w:rFonts w:ascii="Wingdings" w:hAnsi="Wingdings" w:hint="default"/>
      </w:rPr>
    </w:lvl>
    <w:lvl w:ilvl="3" w:tplc="0C1CF5D2">
      <w:start w:val="1"/>
      <w:numFmt w:val="bullet"/>
      <w:lvlText w:val=""/>
      <w:lvlJc w:val="left"/>
      <w:pPr>
        <w:ind w:left="2880" w:hanging="360"/>
      </w:pPr>
      <w:rPr>
        <w:rFonts w:ascii="Symbol" w:hAnsi="Symbol" w:hint="default"/>
      </w:rPr>
    </w:lvl>
    <w:lvl w:ilvl="4" w:tplc="0BA04B44">
      <w:start w:val="1"/>
      <w:numFmt w:val="bullet"/>
      <w:lvlText w:val="o"/>
      <w:lvlJc w:val="left"/>
      <w:pPr>
        <w:ind w:left="3600" w:hanging="360"/>
      </w:pPr>
      <w:rPr>
        <w:rFonts w:ascii="Courier New" w:hAnsi="Courier New" w:hint="default"/>
      </w:rPr>
    </w:lvl>
    <w:lvl w:ilvl="5" w:tplc="E10ABA50">
      <w:start w:val="1"/>
      <w:numFmt w:val="bullet"/>
      <w:lvlText w:val=""/>
      <w:lvlJc w:val="left"/>
      <w:pPr>
        <w:ind w:left="4320" w:hanging="360"/>
      </w:pPr>
      <w:rPr>
        <w:rFonts w:ascii="Wingdings" w:hAnsi="Wingdings" w:hint="default"/>
      </w:rPr>
    </w:lvl>
    <w:lvl w:ilvl="6" w:tplc="2F1EFAAC">
      <w:start w:val="1"/>
      <w:numFmt w:val="bullet"/>
      <w:lvlText w:val=""/>
      <w:lvlJc w:val="left"/>
      <w:pPr>
        <w:ind w:left="5040" w:hanging="360"/>
      </w:pPr>
      <w:rPr>
        <w:rFonts w:ascii="Symbol" w:hAnsi="Symbol" w:hint="default"/>
      </w:rPr>
    </w:lvl>
    <w:lvl w:ilvl="7" w:tplc="1D2EB068">
      <w:start w:val="1"/>
      <w:numFmt w:val="bullet"/>
      <w:lvlText w:val="o"/>
      <w:lvlJc w:val="left"/>
      <w:pPr>
        <w:ind w:left="5760" w:hanging="360"/>
      </w:pPr>
      <w:rPr>
        <w:rFonts w:ascii="Courier New" w:hAnsi="Courier New" w:hint="default"/>
      </w:rPr>
    </w:lvl>
    <w:lvl w:ilvl="8" w:tplc="0DBC2C0E">
      <w:start w:val="1"/>
      <w:numFmt w:val="bullet"/>
      <w:lvlText w:val=""/>
      <w:lvlJc w:val="left"/>
      <w:pPr>
        <w:ind w:left="6480" w:hanging="360"/>
      </w:pPr>
      <w:rPr>
        <w:rFonts w:ascii="Wingdings" w:hAnsi="Wingdings" w:hint="default"/>
      </w:rPr>
    </w:lvl>
  </w:abstractNum>
  <w:abstractNum w:abstractNumId="7" w15:restartNumberingAfterBreak="0">
    <w:nsid w:val="27843CDC"/>
    <w:multiLevelType w:val="hybridMultilevel"/>
    <w:tmpl w:val="FEAA79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83F4074"/>
    <w:multiLevelType w:val="hybridMultilevel"/>
    <w:tmpl w:val="AC9C88F0"/>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9" w15:restartNumberingAfterBreak="0">
    <w:nsid w:val="2D0E1F94"/>
    <w:multiLevelType w:val="hybridMultilevel"/>
    <w:tmpl w:val="7A86E6AE"/>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250EDA"/>
    <w:multiLevelType w:val="hybridMultilevel"/>
    <w:tmpl w:val="01F6B0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48E696E"/>
    <w:multiLevelType w:val="multilevel"/>
    <w:tmpl w:val="986E1C7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6419E"/>
    <w:multiLevelType w:val="multilevel"/>
    <w:tmpl w:val="07C0C92C"/>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E951702"/>
    <w:multiLevelType w:val="hybridMultilevel"/>
    <w:tmpl w:val="D73CBA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9F74B99"/>
    <w:multiLevelType w:val="hybridMultilevel"/>
    <w:tmpl w:val="C1964CFC"/>
    <w:lvl w:ilvl="0" w:tplc="240A000F">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4E11268"/>
    <w:multiLevelType w:val="hybridMultilevel"/>
    <w:tmpl w:val="643479A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70D8DC2"/>
    <w:multiLevelType w:val="hybridMultilevel"/>
    <w:tmpl w:val="14ECFEF4"/>
    <w:lvl w:ilvl="0" w:tplc="83D651EE">
      <w:start w:val="1"/>
      <w:numFmt w:val="lowerLetter"/>
      <w:lvlText w:val="%1."/>
      <w:lvlJc w:val="left"/>
      <w:pPr>
        <w:ind w:left="720" w:hanging="360"/>
      </w:pPr>
    </w:lvl>
    <w:lvl w:ilvl="1" w:tplc="8362CA92">
      <w:start w:val="1"/>
      <w:numFmt w:val="lowerLetter"/>
      <w:lvlText w:val="%2."/>
      <w:lvlJc w:val="left"/>
      <w:pPr>
        <w:ind w:left="1440" w:hanging="360"/>
      </w:pPr>
    </w:lvl>
    <w:lvl w:ilvl="2" w:tplc="E10AD4F2">
      <w:start w:val="1"/>
      <w:numFmt w:val="lowerRoman"/>
      <w:lvlText w:val="%3."/>
      <w:lvlJc w:val="right"/>
      <w:pPr>
        <w:ind w:left="2160" w:hanging="180"/>
      </w:pPr>
    </w:lvl>
    <w:lvl w:ilvl="3" w:tplc="CC044194">
      <w:start w:val="1"/>
      <w:numFmt w:val="decimal"/>
      <w:lvlText w:val="%4."/>
      <w:lvlJc w:val="left"/>
      <w:pPr>
        <w:ind w:left="2880" w:hanging="360"/>
      </w:pPr>
    </w:lvl>
    <w:lvl w:ilvl="4" w:tplc="2E2A605A">
      <w:start w:val="1"/>
      <w:numFmt w:val="lowerLetter"/>
      <w:lvlText w:val="%5."/>
      <w:lvlJc w:val="left"/>
      <w:pPr>
        <w:ind w:left="3600" w:hanging="360"/>
      </w:pPr>
    </w:lvl>
    <w:lvl w:ilvl="5" w:tplc="FBE06F6C">
      <w:start w:val="1"/>
      <w:numFmt w:val="lowerRoman"/>
      <w:lvlText w:val="%6."/>
      <w:lvlJc w:val="right"/>
      <w:pPr>
        <w:ind w:left="4320" w:hanging="180"/>
      </w:pPr>
    </w:lvl>
    <w:lvl w:ilvl="6" w:tplc="057225B4">
      <w:start w:val="1"/>
      <w:numFmt w:val="decimal"/>
      <w:lvlText w:val="%7."/>
      <w:lvlJc w:val="left"/>
      <w:pPr>
        <w:ind w:left="5040" w:hanging="360"/>
      </w:pPr>
    </w:lvl>
    <w:lvl w:ilvl="7" w:tplc="B9FC9994">
      <w:start w:val="1"/>
      <w:numFmt w:val="lowerLetter"/>
      <w:lvlText w:val="%8."/>
      <w:lvlJc w:val="left"/>
      <w:pPr>
        <w:ind w:left="5760" w:hanging="360"/>
      </w:pPr>
    </w:lvl>
    <w:lvl w:ilvl="8" w:tplc="28C8D09C">
      <w:start w:val="1"/>
      <w:numFmt w:val="lowerRoman"/>
      <w:lvlText w:val="%9."/>
      <w:lvlJc w:val="right"/>
      <w:pPr>
        <w:ind w:left="6480" w:hanging="180"/>
      </w:pPr>
    </w:lvl>
  </w:abstractNum>
  <w:abstractNum w:abstractNumId="17" w15:restartNumberingAfterBreak="0">
    <w:nsid w:val="57134A74"/>
    <w:multiLevelType w:val="hybridMultilevel"/>
    <w:tmpl w:val="1BDAB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130B96"/>
    <w:multiLevelType w:val="hybridMultilevel"/>
    <w:tmpl w:val="6952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BCAA8C"/>
    <w:multiLevelType w:val="hybridMultilevel"/>
    <w:tmpl w:val="23109A3E"/>
    <w:lvl w:ilvl="0" w:tplc="BE320CC8">
      <w:start w:val="1"/>
      <w:numFmt w:val="lowerLetter"/>
      <w:lvlText w:val="%1."/>
      <w:lvlJc w:val="left"/>
      <w:pPr>
        <w:ind w:left="720" w:hanging="360"/>
      </w:pPr>
    </w:lvl>
    <w:lvl w:ilvl="1" w:tplc="A3FC96E4">
      <w:start w:val="1"/>
      <w:numFmt w:val="lowerLetter"/>
      <w:lvlText w:val="%2."/>
      <w:lvlJc w:val="left"/>
      <w:pPr>
        <w:ind w:left="1440" w:hanging="360"/>
      </w:pPr>
    </w:lvl>
    <w:lvl w:ilvl="2" w:tplc="27BA83C2">
      <w:start w:val="1"/>
      <w:numFmt w:val="lowerRoman"/>
      <w:lvlText w:val="%3."/>
      <w:lvlJc w:val="right"/>
      <w:pPr>
        <w:ind w:left="2160" w:hanging="180"/>
      </w:pPr>
    </w:lvl>
    <w:lvl w:ilvl="3" w:tplc="24F40EF0">
      <w:start w:val="1"/>
      <w:numFmt w:val="decimal"/>
      <w:lvlText w:val="%4."/>
      <w:lvlJc w:val="left"/>
      <w:pPr>
        <w:ind w:left="2880" w:hanging="360"/>
      </w:pPr>
    </w:lvl>
    <w:lvl w:ilvl="4" w:tplc="8E1A027E">
      <w:start w:val="1"/>
      <w:numFmt w:val="lowerLetter"/>
      <w:lvlText w:val="%5."/>
      <w:lvlJc w:val="left"/>
      <w:pPr>
        <w:ind w:left="3600" w:hanging="360"/>
      </w:pPr>
    </w:lvl>
    <w:lvl w:ilvl="5" w:tplc="0E286EA2">
      <w:start w:val="1"/>
      <w:numFmt w:val="lowerRoman"/>
      <w:lvlText w:val="%6."/>
      <w:lvlJc w:val="right"/>
      <w:pPr>
        <w:ind w:left="4320" w:hanging="180"/>
      </w:pPr>
    </w:lvl>
    <w:lvl w:ilvl="6" w:tplc="B7DA93A4">
      <w:start w:val="1"/>
      <w:numFmt w:val="decimal"/>
      <w:lvlText w:val="%7."/>
      <w:lvlJc w:val="left"/>
      <w:pPr>
        <w:ind w:left="5040" w:hanging="360"/>
      </w:pPr>
    </w:lvl>
    <w:lvl w:ilvl="7" w:tplc="6A688686">
      <w:start w:val="1"/>
      <w:numFmt w:val="lowerLetter"/>
      <w:lvlText w:val="%8."/>
      <w:lvlJc w:val="left"/>
      <w:pPr>
        <w:ind w:left="5760" w:hanging="360"/>
      </w:pPr>
    </w:lvl>
    <w:lvl w:ilvl="8" w:tplc="68BA177A">
      <w:start w:val="1"/>
      <w:numFmt w:val="lowerRoman"/>
      <w:lvlText w:val="%9."/>
      <w:lvlJc w:val="right"/>
      <w:pPr>
        <w:ind w:left="6480" w:hanging="180"/>
      </w:pPr>
    </w:lvl>
  </w:abstractNum>
  <w:abstractNum w:abstractNumId="20" w15:restartNumberingAfterBreak="0">
    <w:nsid w:val="639510D2"/>
    <w:multiLevelType w:val="hybridMultilevel"/>
    <w:tmpl w:val="03DA3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8A4D1D"/>
    <w:multiLevelType w:val="hybridMultilevel"/>
    <w:tmpl w:val="B78C147A"/>
    <w:lvl w:ilvl="0" w:tplc="012A2816">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E4A5D8D"/>
    <w:multiLevelType w:val="hybridMultilevel"/>
    <w:tmpl w:val="F342B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3D3B9B"/>
    <w:multiLevelType w:val="hybridMultilevel"/>
    <w:tmpl w:val="D1C03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5E4735"/>
    <w:multiLevelType w:val="hybridMultilevel"/>
    <w:tmpl w:val="F37C5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0CE6BF8"/>
    <w:multiLevelType w:val="hybridMultilevel"/>
    <w:tmpl w:val="0F78C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11"/>
  </w:num>
  <w:num w:numId="5">
    <w:abstractNumId w:val="10"/>
  </w:num>
  <w:num w:numId="6">
    <w:abstractNumId w:val="15"/>
  </w:num>
  <w:num w:numId="7">
    <w:abstractNumId w:val="22"/>
  </w:num>
  <w:num w:numId="8">
    <w:abstractNumId w:val="18"/>
  </w:num>
  <w:num w:numId="9">
    <w:abstractNumId w:val="5"/>
  </w:num>
  <w:num w:numId="10">
    <w:abstractNumId w:val="24"/>
  </w:num>
  <w:num w:numId="11">
    <w:abstractNumId w:val="8"/>
  </w:num>
  <w:num w:numId="12">
    <w:abstractNumId w:val="12"/>
  </w:num>
  <w:num w:numId="13">
    <w:abstractNumId w:val="1"/>
  </w:num>
  <w:num w:numId="14">
    <w:abstractNumId w:val="20"/>
  </w:num>
  <w:num w:numId="15">
    <w:abstractNumId w:val="13"/>
  </w:num>
  <w:num w:numId="16">
    <w:abstractNumId w:val="0"/>
  </w:num>
  <w:num w:numId="17">
    <w:abstractNumId w:val="23"/>
  </w:num>
  <w:num w:numId="18">
    <w:abstractNumId w:val="25"/>
  </w:num>
  <w:num w:numId="19">
    <w:abstractNumId w:val="3"/>
  </w:num>
  <w:num w:numId="20">
    <w:abstractNumId w:val="17"/>
  </w:num>
  <w:num w:numId="21">
    <w:abstractNumId w:val="7"/>
  </w:num>
  <w:num w:numId="22">
    <w:abstractNumId w:val="21"/>
  </w:num>
  <w:num w:numId="23">
    <w:abstractNumId w:val="4"/>
  </w:num>
  <w:num w:numId="24">
    <w:abstractNumId w:val="2"/>
  </w:num>
  <w:num w:numId="25">
    <w:abstractNumId w:val="9"/>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45F"/>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36"/>
    <w:rsid w:val="0001315F"/>
    <w:rsid w:val="00013166"/>
    <w:rsid w:val="00013A5A"/>
    <w:rsid w:val="000140F9"/>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3C3"/>
    <w:rsid w:val="00022BA1"/>
    <w:rsid w:val="00022BE9"/>
    <w:rsid w:val="00022E75"/>
    <w:rsid w:val="000232C8"/>
    <w:rsid w:val="00023506"/>
    <w:rsid w:val="000236B8"/>
    <w:rsid w:val="00023749"/>
    <w:rsid w:val="00023FD5"/>
    <w:rsid w:val="00024371"/>
    <w:rsid w:val="0002437F"/>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236"/>
    <w:rsid w:val="0003798F"/>
    <w:rsid w:val="00037ADA"/>
    <w:rsid w:val="00037C83"/>
    <w:rsid w:val="00037E36"/>
    <w:rsid w:val="00040214"/>
    <w:rsid w:val="000402CA"/>
    <w:rsid w:val="000404AE"/>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364"/>
    <w:rsid w:val="000574FD"/>
    <w:rsid w:val="0005765F"/>
    <w:rsid w:val="0005786A"/>
    <w:rsid w:val="0005792E"/>
    <w:rsid w:val="00057C45"/>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3FCC"/>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AA7"/>
    <w:rsid w:val="00086BC6"/>
    <w:rsid w:val="00086D0A"/>
    <w:rsid w:val="0008762A"/>
    <w:rsid w:val="00087CEB"/>
    <w:rsid w:val="00087D1B"/>
    <w:rsid w:val="000907D4"/>
    <w:rsid w:val="000917B6"/>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99"/>
    <w:rsid w:val="000944CF"/>
    <w:rsid w:val="00094C32"/>
    <w:rsid w:val="00095320"/>
    <w:rsid w:val="00095406"/>
    <w:rsid w:val="000957D8"/>
    <w:rsid w:val="000958F7"/>
    <w:rsid w:val="00095DF7"/>
    <w:rsid w:val="00095EB3"/>
    <w:rsid w:val="000963E8"/>
    <w:rsid w:val="0009702A"/>
    <w:rsid w:val="000970B0"/>
    <w:rsid w:val="000973CB"/>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07"/>
    <w:rsid w:val="000C41B3"/>
    <w:rsid w:val="000C425F"/>
    <w:rsid w:val="000C458C"/>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AD"/>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0F5"/>
    <w:rsid w:val="000F23D9"/>
    <w:rsid w:val="000F27B1"/>
    <w:rsid w:val="000F2930"/>
    <w:rsid w:val="000F2D0C"/>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4BAD"/>
    <w:rsid w:val="00106626"/>
    <w:rsid w:val="00106CE6"/>
    <w:rsid w:val="001071D1"/>
    <w:rsid w:val="001071DB"/>
    <w:rsid w:val="00107993"/>
    <w:rsid w:val="00107A36"/>
    <w:rsid w:val="00110197"/>
    <w:rsid w:val="0011021F"/>
    <w:rsid w:val="0011061B"/>
    <w:rsid w:val="00110717"/>
    <w:rsid w:val="001109D6"/>
    <w:rsid w:val="00110AC1"/>
    <w:rsid w:val="001111FF"/>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AFE"/>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91C"/>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C92"/>
    <w:rsid w:val="00127E23"/>
    <w:rsid w:val="00130F87"/>
    <w:rsid w:val="001311CB"/>
    <w:rsid w:val="001318B4"/>
    <w:rsid w:val="0013191A"/>
    <w:rsid w:val="00131D06"/>
    <w:rsid w:val="00132656"/>
    <w:rsid w:val="001338B3"/>
    <w:rsid w:val="00133930"/>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5FC"/>
    <w:rsid w:val="00153695"/>
    <w:rsid w:val="001539C0"/>
    <w:rsid w:val="00154340"/>
    <w:rsid w:val="001543A3"/>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2CD"/>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C26"/>
    <w:rsid w:val="00180F29"/>
    <w:rsid w:val="00180F89"/>
    <w:rsid w:val="00180FB8"/>
    <w:rsid w:val="001810A5"/>
    <w:rsid w:val="001811EE"/>
    <w:rsid w:val="001814B2"/>
    <w:rsid w:val="001814D7"/>
    <w:rsid w:val="00181A51"/>
    <w:rsid w:val="00181CF1"/>
    <w:rsid w:val="00181D05"/>
    <w:rsid w:val="00182001"/>
    <w:rsid w:val="001828CA"/>
    <w:rsid w:val="00182EF5"/>
    <w:rsid w:val="0018318A"/>
    <w:rsid w:val="001835D9"/>
    <w:rsid w:val="0018379F"/>
    <w:rsid w:val="00183C46"/>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7DD"/>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DCE"/>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6E52"/>
    <w:rsid w:val="001A769F"/>
    <w:rsid w:val="001B0133"/>
    <w:rsid w:val="001B06ED"/>
    <w:rsid w:val="001B0A25"/>
    <w:rsid w:val="001B0A9D"/>
    <w:rsid w:val="001B0B01"/>
    <w:rsid w:val="001B148E"/>
    <w:rsid w:val="001B1CB7"/>
    <w:rsid w:val="001B1EAD"/>
    <w:rsid w:val="001B23C6"/>
    <w:rsid w:val="001B2419"/>
    <w:rsid w:val="001B2756"/>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1CA1"/>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0D0"/>
    <w:rsid w:val="00221D4F"/>
    <w:rsid w:val="00221FD4"/>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85"/>
    <w:rsid w:val="002503ED"/>
    <w:rsid w:val="0025058F"/>
    <w:rsid w:val="00250956"/>
    <w:rsid w:val="00250A12"/>
    <w:rsid w:val="00250CDA"/>
    <w:rsid w:val="00252156"/>
    <w:rsid w:val="002527CA"/>
    <w:rsid w:val="00253176"/>
    <w:rsid w:val="0025345A"/>
    <w:rsid w:val="002534BF"/>
    <w:rsid w:val="0025466B"/>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1FA"/>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3FE9"/>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4FA7"/>
    <w:rsid w:val="0027548E"/>
    <w:rsid w:val="00275A58"/>
    <w:rsid w:val="00275DEB"/>
    <w:rsid w:val="00275EB4"/>
    <w:rsid w:val="002763EF"/>
    <w:rsid w:val="002768D3"/>
    <w:rsid w:val="0027757F"/>
    <w:rsid w:val="0027779A"/>
    <w:rsid w:val="002777C8"/>
    <w:rsid w:val="00280033"/>
    <w:rsid w:val="00280805"/>
    <w:rsid w:val="00280B70"/>
    <w:rsid w:val="00280DF7"/>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0C"/>
    <w:rsid w:val="00293DFC"/>
    <w:rsid w:val="00294336"/>
    <w:rsid w:val="00294387"/>
    <w:rsid w:val="0029454A"/>
    <w:rsid w:val="002947E9"/>
    <w:rsid w:val="00294A22"/>
    <w:rsid w:val="00294DF5"/>
    <w:rsid w:val="00295024"/>
    <w:rsid w:val="0029508E"/>
    <w:rsid w:val="0029523A"/>
    <w:rsid w:val="00295423"/>
    <w:rsid w:val="00295828"/>
    <w:rsid w:val="00295BA8"/>
    <w:rsid w:val="00295EF5"/>
    <w:rsid w:val="00296123"/>
    <w:rsid w:val="002961BC"/>
    <w:rsid w:val="00296474"/>
    <w:rsid w:val="002967A2"/>
    <w:rsid w:val="00297234"/>
    <w:rsid w:val="00297309"/>
    <w:rsid w:val="002977F3"/>
    <w:rsid w:val="00297828"/>
    <w:rsid w:val="002979D4"/>
    <w:rsid w:val="00297CFA"/>
    <w:rsid w:val="002A09BF"/>
    <w:rsid w:val="002A0AB7"/>
    <w:rsid w:val="002A0BE8"/>
    <w:rsid w:val="002A0E85"/>
    <w:rsid w:val="002A109F"/>
    <w:rsid w:val="002A157A"/>
    <w:rsid w:val="002A160A"/>
    <w:rsid w:val="002A160B"/>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10B"/>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5FCF"/>
    <w:rsid w:val="002B62EF"/>
    <w:rsid w:val="002B636E"/>
    <w:rsid w:val="002B678F"/>
    <w:rsid w:val="002B6901"/>
    <w:rsid w:val="002B6A33"/>
    <w:rsid w:val="002B6C9E"/>
    <w:rsid w:val="002B6F16"/>
    <w:rsid w:val="002B76F2"/>
    <w:rsid w:val="002B7960"/>
    <w:rsid w:val="002B7FA9"/>
    <w:rsid w:val="002C05BC"/>
    <w:rsid w:val="002C07B6"/>
    <w:rsid w:val="002C0F4E"/>
    <w:rsid w:val="002C11D5"/>
    <w:rsid w:val="002C1247"/>
    <w:rsid w:val="002C1484"/>
    <w:rsid w:val="002C14FC"/>
    <w:rsid w:val="002C153A"/>
    <w:rsid w:val="002C193D"/>
    <w:rsid w:val="002C1A9C"/>
    <w:rsid w:val="002C1C22"/>
    <w:rsid w:val="002C20AA"/>
    <w:rsid w:val="002C261D"/>
    <w:rsid w:val="002C2693"/>
    <w:rsid w:val="002C2818"/>
    <w:rsid w:val="002C2B51"/>
    <w:rsid w:val="002C2DF3"/>
    <w:rsid w:val="002C33C5"/>
    <w:rsid w:val="002C3476"/>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736"/>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776"/>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DAA"/>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0BE"/>
    <w:rsid w:val="00302DEB"/>
    <w:rsid w:val="0030322C"/>
    <w:rsid w:val="00303693"/>
    <w:rsid w:val="003037A3"/>
    <w:rsid w:val="00303A47"/>
    <w:rsid w:val="00303AC3"/>
    <w:rsid w:val="00304E49"/>
    <w:rsid w:val="00304E7F"/>
    <w:rsid w:val="00304ECD"/>
    <w:rsid w:val="00305097"/>
    <w:rsid w:val="00305769"/>
    <w:rsid w:val="0030586E"/>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1E5E"/>
    <w:rsid w:val="0032237F"/>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4E5"/>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2B23"/>
    <w:rsid w:val="003830DA"/>
    <w:rsid w:val="00383518"/>
    <w:rsid w:val="003839FC"/>
    <w:rsid w:val="00383C7C"/>
    <w:rsid w:val="00383E36"/>
    <w:rsid w:val="003842A2"/>
    <w:rsid w:val="0038435E"/>
    <w:rsid w:val="00384716"/>
    <w:rsid w:val="0038473B"/>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DE4"/>
    <w:rsid w:val="003A3F26"/>
    <w:rsid w:val="003A4243"/>
    <w:rsid w:val="003A4441"/>
    <w:rsid w:val="003A44F1"/>
    <w:rsid w:val="003A4A73"/>
    <w:rsid w:val="003A5AFC"/>
    <w:rsid w:val="003A5CA9"/>
    <w:rsid w:val="003A5EBA"/>
    <w:rsid w:val="003A65F8"/>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1FD"/>
    <w:rsid w:val="003B4304"/>
    <w:rsid w:val="003B4680"/>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8D2"/>
    <w:rsid w:val="003D0A63"/>
    <w:rsid w:val="003D0F59"/>
    <w:rsid w:val="003D0FA7"/>
    <w:rsid w:val="003D0FB5"/>
    <w:rsid w:val="003D10A2"/>
    <w:rsid w:val="003D11A1"/>
    <w:rsid w:val="003D12F3"/>
    <w:rsid w:val="003D1681"/>
    <w:rsid w:val="003D1C2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2D"/>
    <w:rsid w:val="003E73E6"/>
    <w:rsid w:val="003E77B6"/>
    <w:rsid w:val="003E7DFB"/>
    <w:rsid w:val="003E7F7D"/>
    <w:rsid w:val="003F0F2D"/>
    <w:rsid w:val="003F131F"/>
    <w:rsid w:val="003F1BB1"/>
    <w:rsid w:val="003F1C2A"/>
    <w:rsid w:val="003F2922"/>
    <w:rsid w:val="003F2BE3"/>
    <w:rsid w:val="003F2F77"/>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9FD"/>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0C79"/>
    <w:rsid w:val="00421410"/>
    <w:rsid w:val="00421437"/>
    <w:rsid w:val="00421FCE"/>
    <w:rsid w:val="00422107"/>
    <w:rsid w:val="004224E4"/>
    <w:rsid w:val="00422A51"/>
    <w:rsid w:val="00422C87"/>
    <w:rsid w:val="00422E66"/>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2EEF"/>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566"/>
    <w:rsid w:val="00456BF8"/>
    <w:rsid w:val="00456DAB"/>
    <w:rsid w:val="00457AFB"/>
    <w:rsid w:val="0046000B"/>
    <w:rsid w:val="004603A2"/>
    <w:rsid w:val="0046043A"/>
    <w:rsid w:val="004608F8"/>
    <w:rsid w:val="00460AED"/>
    <w:rsid w:val="00460D9C"/>
    <w:rsid w:val="00460E76"/>
    <w:rsid w:val="00461417"/>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AAA"/>
    <w:rsid w:val="00467DB0"/>
    <w:rsid w:val="00467FBF"/>
    <w:rsid w:val="00470216"/>
    <w:rsid w:val="00470D58"/>
    <w:rsid w:val="0047105F"/>
    <w:rsid w:val="00471120"/>
    <w:rsid w:val="00471161"/>
    <w:rsid w:val="00471717"/>
    <w:rsid w:val="004719D5"/>
    <w:rsid w:val="00472B84"/>
    <w:rsid w:val="00472F41"/>
    <w:rsid w:val="00473870"/>
    <w:rsid w:val="004738F7"/>
    <w:rsid w:val="00473999"/>
    <w:rsid w:val="00474186"/>
    <w:rsid w:val="004743D3"/>
    <w:rsid w:val="004750D0"/>
    <w:rsid w:val="00475312"/>
    <w:rsid w:val="0047568C"/>
    <w:rsid w:val="00476EFD"/>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9D0"/>
    <w:rsid w:val="00482B61"/>
    <w:rsid w:val="00482C31"/>
    <w:rsid w:val="00483235"/>
    <w:rsid w:val="004834ED"/>
    <w:rsid w:val="004836C8"/>
    <w:rsid w:val="00483768"/>
    <w:rsid w:val="00483D9D"/>
    <w:rsid w:val="0048582E"/>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3B4"/>
    <w:rsid w:val="004A4E31"/>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56A"/>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026"/>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AAC"/>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761"/>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792"/>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2929"/>
    <w:rsid w:val="00522DAC"/>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3AC0"/>
    <w:rsid w:val="00574702"/>
    <w:rsid w:val="00574812"/>
    <w:rsid w:val="00574AA6"/>
    <w:rsid w:val="00574B0A"/>
    <w:rsid w:val="00574BC6"/>
    <w:rsid w:val="00574DD5"/>
    <w:rsid w:val="005758C9"/>
    <w:rsid w:val="00575999"/>
    <w:rsid w:val="005767BF"/>
    <w:rsid w:val="00576C06"/>
    <w:rsid w:val="00576F2C"/>
    <w:rsid w:val="00576FC6"/>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345"/>
    <w:rsid w:val="005834B8"/>
    <w:rsid w:val="00583631"/>
    <w:rsid w:val="00583BED"/>
    <w:rsid w:val="00583C2D"/>
    <w:rsid w:val="00583E05"/>
    <w:rsid w:val="0058441C"/>
    <w:rsid w:val="00584684"/>
    <w:rsid w:val="00584780"/>
    <w:rsid w:val="00584D31"/>
    <w:rsid w:val="00585AE1"/>
    <w:rsid w:val="00586365"/>
    <w:rsid w:val="00586C49"/>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591"/>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9F3"/>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1A1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0F8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3F3E"/>
    <w:rsid w:val="005E4204"/>
    <w:rsid w:val="005E456C"/>
    <w:rsid w:val="005E4BB6"/>
    <w:rsid w:val="005E4DB0"/>
    <w:rsid w:val="005E5416"/>
    <w:rsid w:val="005E58FF"/>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377"/>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CC1"/>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553"/>
    <w:rsid w:val="006317F6"/>
    <w:rsid w:val="00631E25"/>
    <w:rsid w:val="00632362"/>
    <w:rsid w:val="006327CF"/>
    <w:rsid w:val="00632BBE"/>
    <w:rsid w:val="006337C2"/>
    <w:rsid w:val="0063395D"/>
    <w:rsid w:val="00633ED6"/>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37FA6"/>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1F41"/>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123"/>
    <w:rsid w:val="00660ABD"/>
    <w:rsid w:val="00660D80"/>
    <w:rsid w:val="00660F35"/>
    <w:rsid w:val="00661105"/>
    <w:rsid w:val="0066158F"/>
    <w:rsid w:val="006615B6"/>
    <w:rsid w:val="0066211E"/>
    <w:rsid w:val="006629AD"/>
    <w:rsid w:val="00662B31"/>
    <w:rsid w:val="00663193"/>
    <w:rsid w:val="00663375"/>
    <w:rsid w:val="00663DDD"/>
    <w:rsid w:val="0066425C"/>
    <w:rsid w:val="0066506E"/>
    <w:rsid w:val="00665417"/>
    <w:rsid w:val="00666073"/>
    <w:rsid w:val="006667CE"/>
    <w:rsid w:val="00666813"/>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2D69"/>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0C6"/>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5A"/>
    <w:rsid w:val="006C127E"/>
    <w:rsid w:val="006C14ED"/>
    <w:rsid w:val="006C18FD"/>
    <w:rsid w:val="006C1B1A"/>
    <w:rsid w:val="006C1CDC"/>
    <w:rsid w:val="006C22C5"/>
    <w:rsid w:val="006C23E7"/>
    <w:rsid w:val="006C32D9"/>
    <w:rsid w:val="006C38A5"/>
    <w:rsid w:val="006C433B"/>
    <w:rsid w:val="006C4349"/>
    <w:rsid w:val="006C43E3"/>
    <w:rsid w:val="006C4423"/>
    <w:rsid w:val="006C45B1"/>
    <w:rsid w:val="006C4C7E"/>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9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152"/>
    <w:rsid w:val="00702CED"/>
    <w:rsid w:val="00702D81"/>
    <w:rsid w:val="007033B9"/>
    <w:rsid w:val="007033FD"/>
    <w:rsid w:val="00703639"/>
    <w:rsid w:val="00703671"/>
    <w:rsid w:val="00704751"/>
    <w:rsid w:val="00704B4E"/>
    <w:rsid w:val="00704E5E"/>
    <w:rsid w:val="00704F58"/>
    <w:rsid w:val="007059D1"/>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91F"/>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C9B"/>
    <w:rsid w:val="00717DFB"/>
    <w:rsid w:val="00720101"/>
    <w:rsid w:val="00720D69"/>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33"/>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0DD"/>
    <w:rsid w:val="00773270"/>
    <w:rsid w:val="007734C4"/>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16E5"/>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D94"/>
    <w:rsid w:val="007A1E06"/>
    <w:rsid w:val="007A2A8B"/>
    <w:rsid w:val="007A2CE5"/>
    <w:rsid w:val="007A310B"/>
    <w:rsid w:val="007A3137"/>
    <w:rsid w:val="007A37FF"/>
    <w:rsid w:val="007A3C1B"/>
    <w:rsid w:val="007A4369"/>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265"/>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2F78"/>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92C"/>
    <w:rsid w:val="007D3D59"/>
    <w:rsid w:val="007D49A9"/>
    <w:rsid w:val="007D4F0D"/>
    <w:rsid w:val="007D5510"/>
    <w:rsid w:val="007D5535"/>
    <w:rsid w:val="007D562E"/>
    <w:rsid w:val="007D5698"/>
    <w:rsid w:val="007D5D39"/>
    <w:rsid w:val="007D6A35"/>
    <w:rsid w:val="007D6B9A"/>
    <w:rsid w:val="007D72D8"/>
    <w:rsid w:val="007D79E9"/>
    <w:rsid w:val="007D7B7F"/>
    <w:rsid w:val="007E0255"/>
    <w:rsid w:val="007E02CE"/>
    <w:rsid w:val="007E0D8A"/>
    <w:rsid w:val="007E0E8F"/>
    <w:rsid w:val="007E138D"/>
    <w:rsid w:val="007E1864"/>
    <w:rsid w:val="007E19BD"/>
    <w:rsid w:val="007E1DD2"/>
    <w:rsid w:val="007E2262"/>
    <w:rsid w:val="007E38EC"/>
    <w:rsid w:val="007E395A"/>
    <w:rsid w:val="007E3B02"/>
    <w:rsid w:val="007E493A"/>
    <w:rsid w:val="007E52A0"/>
    <w:rsid w:val="007E5E29"/>
    <w:rsid w:val="007E5E7C"/>
    <w:rsid w:val="007E6B15"/>
    <w:rsid w:val="007E6B6C"/>
    <w:rsid w:val="007E6C60"/>
    <w:rsid w:val="007E7162"/>
    <w:rsid w:val="007E779E"/>
    <w:rsid w:val="007E7D37"/>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6A7A"/>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864"/>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96C"/>
    <w:rsid w:val="00813C78"/>
    <w:rsid w:val="008149C6"/>
    <w:rsid w:val="00814D83"/>
    <w:rsid w:val="00814DFF"/>
    <w:rsid w:val="00815117"/>
    <w:rsid w:val="0081594F"/>
    <w:rsid w:val="008159E1"/>
    <w:rsid w:val="00815BB2"/>
    <w:rsid w:val="00815D3B"/>
    <w:rsid w:val="00815F25"/>
    <w:rsid w:val="0081601A"/>
    <w:rsid w:val="00816347"/>
    <w:rsid w:val="008164BC"/>
    <w:rsid w:val="00816590"/>
    <w:rsid w:val="008165B0"/>
    <w:rsid w:val="00816F60"/>
    <w:rsid w:val="00816FA4"/>
    <w:rsid w:val="008170F9"/>
    <w:rsid w:val="008173CC"/>
    <w:rsid w:val="00817B59"/>
    <w:rsid w:val="00817FB9"/>
    <w:rsid w:val="00820067"/>
    <w:rsid w:val="008205CA"/>
    <w:rsid w:val="0082060A"/>
    <w:rsid w:val="00820AF9"/>
    <w:rsid w:val="00820ED7"/>
    <w:rsid w:val="0082131F"/>
    <w:rsid w:val="008216C0"/>
    <w:rsid w:val="00821CE4"/>
    <w:rsid w:val="00821FA2"/>
    <w:rsid w:val="00822115"/>
    <w:rsid w:val="0082258F"/>
    <w:rsid w:val="00822AAB"/>
    <w:rsid w:val="00822E31"/>
    <w:rsid w:val="0082300A"/>
    <w:rsid w:val="008230E7"/>
    <w:rsid w:val="00823350"/>
    <w:rsid w:val="00823488"/>
    <w:rsid w:val="00823C4C"/>
    <w:rsid w:val="0082400C"/>
    <w:rsid w:val="0082418D"/>
    <w:rsid w:val="008243C7"/>
    <w:rsid w:val="008245A3"/>
    <w:rsid w:val="008249CE"/>
    <w:rsid w:val="00824CF0"/>
    <w:rsid w:val="00824E0F"/>
    <w:rsid w:val="008251F7"/>
    <w:rsid w:val="008253A1"/>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865"/>
    <w:rsid w:val="00857A91"/>
    <w:rsid w:val="00857EA9"/>
    <w:rsid w:val="00857EEE"/>
    <w:rsid w:val="008606DC"/>
    <w:rsid w:val="008607CE"/>
    <w:rsid w:val="00861210"/>
    <w:rsid w:val="00861493"/>
    <w:rsid w:val="008615E2"/>
    <w:rsid w:val="00861A0D"/>
    <w:rsid w:val="00861A62"/>
    <w:rsid w:val="0086259C"/>
    <w:rsid w:val="00862650"/>
    <w:rsid w:val="008626C0"/>
    <w:rsid w:val="0086273B"/>
    <w:rsid w:val="008628A7"/>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3D5"/>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97FF1"/>
    <w:rsid w:val="008A03D1"/>
    <w:rsid w:val="008A0F6C"/>
    <w:rsid w:val="008A1A2F"/>
    <w:rsid w:val="008A2002"/>
    <w:rsid w:val="008A2E47"/>
    <w:rsid w:val="008A33F4"/>
    <w:rsid w:val="008A3612"/>
    <w:rsid w:val="008A375E"/>
    <w:rsid w:val="008A387A"/>
    <w:rsid w:val="008A3CD4"/>
    <w:rsid w:val="008A3DD6"/>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6CBE"/>
    <w:rsid w:val="008E70A0"/>
    <w:rsid w:val="008E72D9"/>
    <w:rsid w:val="008E7662"/>
    <w:rsid w:val="008E7F64"/>
    <w:rsid w:val="008F003C"/>
    <w:rsid w:val="008F0119"/>
    <w:rsid w:val="008F02D0"/>
    <w:rsid w:val="008F032F"/>
    <w:rsid w:val="008F03B8"/>
    <w:rsid w:val="008F046B"/>
    <w:rsid w:val="008F06B8"/>
    <w:rsid w:val="008F0A76"/>
    <w:rsid w:val="008F0C69"/>
    <w:rsid w:val="008F1007"/>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093"/>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636"/>
    <w:rsid w:val="00911DA6"/>
    <w:rsid w:val="00911FFC"/>
    <w:rsid w:val="00912943"/>
    <w:rsid w:val="00912BD2"/>
    <w:rsid w:val="00912C05"/>
    <w:rsid w:val="00912CA1"/>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BE8"/>
    <w:rsid w:val="00924E4A"/>
    <w:rsid w:val="00925086"/>
    <w:rsid w:val="00925596"/>
    <w:rsid w:val="009257B8"/>
    <w:rsid w:val="00925B8B"/>
    <w:rsid w:val="00926B32"/>
    <w:rsid w:val="00926E05"/>
    <w:rsid w:val="00926F44"/>
    <w:rsid w:val="0092778C"/>
    <w:rsid w:val="00927A8F"/>
    <w:rsid w:val="00927B34"/>
    <w:rsid w:val="00927B56"/>
    <w:rsid w:val="00927B61"/>
    <w:rsid w:val="00927B6E"/>
    <w:rsid w:val="00927D14"/>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27A8"/>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511F"/>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89"/>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18F4"/>
    <w:rsid w:val="009A23F7"/>
    <w:rsid w:val="009A2D80"/>
    <w:rsid w:val="009A4626"/>
    <w:rsid w:val="009A4E38"/>
    <w:rsid w:val="009A56E8"/>
    <w:rsid w:val="009A5A77"/>
    <w:rsid w:val="009A5E24"/>
    <w:rsid w:val="009A5EDF"/>
    <w:rsid w:val="009A6F7D"/>
    <w:rsid w:val="009A740B"/>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C92"/>
    <w:rsid w:val="009C5E01"/>
    <w:rsid w:val="009C60A1"/>
    <w:rsid w:val="009C63A3"/>
    <w:rsid w:val="009C6794"/>
    <w:rsid w:val="009C682D"/>
    <w:rsid w:val="009C6832"/>
    <w:rsid w:val="009C693E"/>
    <w:rsid w:val="009C71C1"/>
    <w:rsid w:val="009C74D2"/>
    <w:rsid w:val="009C7839"/>
    <w:rsid w:val="009C7A84"/>
    <w:rsid w:val="009C7E59"/>
    <w:rsid w:val="009C7F2D"/>
    <w:rsid w:val="009D016F"/>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3C38"/>
    <w:rsid w:val="009E40B2"/>
    <w:rsid w:val="009E42C3"/>
    <w:rsid w:val="009E4761"/>
    <w:rsid w:val="009E4B85"/>
    <w:rsid w:val="009E4C73"/>
    <w:rsid w:val="009E4C9E"/>
    <w:rsid w:val="009E5172"/>
    <w:rsid w:val="009E549C"/>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06E"/>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06E"/>
    <w:rsid w:val="00A451AB"/>
    <w:rsid w:val="00A45921"/>
    <w:rsid w:val="00A46257"/>
    <w:rsid w:val="00A464D3"/>
    <w:rsid w:val="00A4656E"/>
    <w:rsid w:val="00A46598"/>
    <w:rsid w:val="00A46721"/>
    <w:rsid w:val="00A471BA"/>
    <w:rsid w:val="00A4773F"/>
    <w:rsid w:val="00A47A8C"/>
    <w:rsid w:val="00A50EE6"/>
    <w:rsid w:val="00A5179D"/>
    <w:rsid w:val="00A52212"/>
    <w:rsid w:val="00A52351"/>
    <w:rsid w:val="00A524E2"/>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79F"/>
    <w:rsid w:val="00A84A2E"/>
    <w:rsid w:val="00A84A4A"/>
    <w:rsid w:val="00A84C96"/>
    <w:rsid w:val="00A85ECE"/>
    <w:rsid w:val="00A8601C"/>
    <w:rsid w:val="00A86899"/>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4D0"/>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C85"/>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4C5"/>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4E95"/>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85D"/>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67D2"/>
    <w:rsid w:val="00AE7068"/>
    <w:rsid w:val="00AE7B9C"/>
    <w:rsid w:val="00AE7BB7"/>
    <w:rsid w:val="00AF1659"/>
    <w:rsid w:val="00AF19FD"/>
    <w:rsid w:val="00AF2461"/>
    <w:rsid w:val="00AF2A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13"/>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80"/>
    <w:rsid w:val="00B131C5"/>
    <w:rsid w:val="00B13489"/>
    <w:rsid w:val="00B135A4"/>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613F"/>
    <w:rsid w:val="00B265B3"/>
    <w:rsid w:val="00B26945"/>
    <w:rsid w:val="00B26BD2"/>
    <w:rsid w:val="00B2795A"/>
    <w:rsid w:val="00B27B1B"/>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684"/>
    <w:rsid w:val="00B436EA"/>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832"/>
    <w:rsid w:val="00B52B30"/>
    <w:rsid w:val="00B52E19"/>
    <w:rsid w:val="00B531C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472"/>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CA8"/>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2DBF"/>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2E26"/>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21D"/>
    <w:rsid w:val="00BF464D"/>
    <w:rsid w:val="00BF4789"/>
    <w:rsid w:val="00BF4D42"/>
    <w:rsid w:val="00BF5B8A"/>
    <w:rsid w:val="00BF6351"/>
    <w:rsid w:val="00BF662F"/>
    <w:rsid w:val="00BF6E2E"/>
    <w:rsid w:val="00BF6EAA"/>
    <w:rsid w:val="00BF79A0"/>
    <w:rsid w:val="00BF7D2F"/>
    <w:rsid w:val="00C00148"/>
    <w:rsid w:val="00C00655"/>
    <w:rsid w:val="00C009A5"/>
    <w:rsid w:val="00C00AED"/>
    <w:rsid w:val="00C00FB9"/>
    <w:rsid w:val="00C010FB"/>
    <w:rsid w:val="00C013E5"/>
    <w:rsid w:val="00C0149F"/>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4EFC"/>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37CCD"/>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2DE"/>
    <w:rsid w:val="00C46565"/>
    <w:rsid w:val="00C4671D"/>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8F0"/>
    <w:rsid w:val="00C86BC5"/>
    <w:rsid w:val="00C87062"/>
    <w:rsid w:val="00C8736F"/>
    <w:rsid w:val="00C87AF1"/>
    <w:rsid w:val="00C90C64"/>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0E4"/>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776"/>
    <w:rsid w:val="00CB5A54"/>
    <w:rsid w:val="00CB5BCE"/>
    <w:rsid w:val="00CB5D2D"/>
    <w:rsid w:val="00CB5D71"/>
    <w:rsid w:val="00CB5ED3"/>
    <w:rsid w:val="00CB617F"/>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059"/>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D67"/>
    <w:rsid w:val="00CD5E9B"/>
    <w:rsid w:val="00CD6012"/>
    <w:rsid w:val="00CD63D9"/>
    <w:rsid w:val="00CD666A"/>
    <w:rsid w:val="00CD6EBE"/>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766"/>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1FE"/>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882"/>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17D"/>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4"/>
    <w:rsid w:val="00D55B06"/>
    <w:rsid w:val="00D55D98"/>
    <w:rsid w:val="00D560A4"/>
    <w:rsid w:val="00D56E6E"/>
    <w:rsid w:val="00D572C3"/>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953"/>
    <w:rsid w:val="00D70F44"/>
    <w:rsid w:val="00D70F7C"/>
    <w:rsid w:val="00D71C63"/>
    <w:rsid w:val="00D71D85"/>
    <w:rsid w:val="00D72987"/>
    <w:rsid w:val="00D72D87"/>
    <w:rsid w:val="00D73651"/>
    <w:rsid w:val="00D73778"/>
    <w:rsid w:val="00D73A0D"/>
    <w:rsid w:val="00D73F18"/>
    <w:rsid w:val="00D73FEE"/>
    <w:rsid w:val="00D74887"/>
    <w:rsid w:val="00D74D05"/>
    <w:rsid w:val="00D74E99"/>
    <w:rsid w:val="00D7574F"/>
    <w:rsid w:val="00D7621F"/>
    <w:rsid w:val="00D764B8"/>
    <w:rsid w:val="00D774D4"/>
    <w:rsid w:val="00D7751D"/>
    <w:rsid w:val="00D77C0C"/>
    <w:rsid w:val="00D80B4D"/>
    <w:rsid w:val="00D8161F"/>
    <w:rsid w:val="00D81805"/>
    <w:rsid w:val="00D81F8A"/>
    <w:rsid w:val="00D81FF0"/>
    <w:rsid w:val="00D82187"/>
    <w:rsid w:val="00D82432"/>
    <w:rsid w:val="00D82B12"/>
    <w:rsid w:val="00D82C94"/>
    <w:rsid w:val="00D82DA9"/>
    <w:rsid w:val="00D831E2"/>
    <w:rsid w:val="00D83846"/>
    <w:rsid w:val="00D8400C"/>
    <w:rsid w:val="00D842BF"/>
    <w:rsid w:val="00D84613"/>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5EB"/>
    <w:rsid w:val="00D926B0"/>
    <w:rsid w:val="00D92A80"/>
    <w:rsid w:val="00D936D1"/>
    <w:rsid w:val="00D93C9E"/>
    <w:rsid w:val="00D94045"/>
    <w:rsid w:val="00D94375"/>
    <w:rsid w:val="00D94B8C"/>
    <w:rsid w:val="00D951B8"/>
    <w:rsid w:val="00D95421"/>
    <w:rsid w:val="00D955F6"/>
    <w:rsid w:val="00D95A47"/>
    <w:rsid w:val="00D95B57"/>
    <w:rsid w:val="00D9617C"/>
    <w:rsid w:val="00D96269"/>
    <w:rsid w:val="00D96906"/>
    <w:rsid w:val="00D96956"/>
    <w:rsid w:val="00D96B37"/>
    <w:rsid w:val="00D96C23"/>
    <w:rsid w:val="00D97085"/>
    <w:rsid w:val="00D970D7"/>
    <w:rsid w:val="00D97280"/>
    <w:rsid w:val="00D97538"/>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E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0F07"/>
    <w:rsid w:val="00DC10D9"/>
    <w:rsid w:val="00DC10DD"/>
    <w:rsid w:val="00DC1502"/>
    <w:rsid w:val="00DC2591"/>
    <w:rsid w:val="00DC2FD2"/>
    <w:rsid w:val="00DC325B"/>
    <w:rsid w:val="00DC3DC6"/>
    <w:rsid w:val="00DC5467"/>
    <w:rsid w:val="00DC5D53"/>
    <w:rsid w:val="00DC6D84"/>
    <w:rsid w:val="00DC7AB8"/>
    <w:rsid w:val="00DC7B8A"/>
    <w:rsid w:val="00DD0009"/>
    <w:rsid w:val="00DD150E"/>
    <w:rsid w:val="00DD3146"/>
    <w:rsid w:val="00DD4079"/>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3A0"/>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4BE"/>
    <w:rsid w:val="00E12D7F"/>
    <w:rsid w:val="00E12D90"/>
    <w:rsid w:val="00E13223"/>
    <w:rsid w:val="00E13B73"/>
    <w:rsid w:val="00E13B92"/>
    <w:rsid w:val="00E13C02"/>
    <w:rsid w:val="00E13C89"/>
    <w:rsid w:val="00E13FD6"/>
    <w:rsid w:val="00E148A7"/>
    <w:rsid w:val="00E14E9B"/>
    <w:rsid w:val="00E1540C"/>
    <w:rsid w:val="00E15C60"/>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06E"/>
    <w:rsid w:val="00E26175"/>
    <w:rsid w:val="00E2624B"/>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33ED"/>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345"/>
    <w:rsid w:val="00E42C56"/>
    <w:rsid w:val="00E42D3D"/>
    <w:rsid w:val="00E42FDE"/>
    <w:rsid w:val="00E4317B"/>
    <w:rsid w:val="00E435B7"/>
    <w:rsid w:val="00E43983"/>
    <w:rsid w:val="00E44217"/>
    <w:rsid w:val="00E444AF"/>
    <w:rsid w:val="00E44688"/>
    <w:rsid w:val="00E44721"/>
    <w:rsid w:val="00E448F2"/>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774B0"/>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5A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C4D"/>
    <w:rsid w:val="00EA1FC9"/>
    <w:rsid w:val="00EA2341"/>
    <w:rsid w:val="00EA29EA"/>
    <w:rsid w:val="00EA2AE8"/>
    <w:rsid w:val="00EA3023"/>
    <w:rsid w:val="00EA40AA"/>
    <w:rsid w:val="00EA4B0A"/>
    <w:rsid w:val="00EA50F1"/>
    <w:rsid w:val="00EA57B7"/>
    <w:rsid w:val="00EA5806"/>
    <w:rsid w:val="00EA58C9"/>
    <w:rsid w:val="00EA5A12"/>
    <w:rsid w:val="00EA62EB"/>
    <w:rsid w:val="00EA6328"/>
    <w:rsid w:val="00EA67C1"/>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3D5"/>
    <w:rsid w:val="00EC368A"/>
    <w:rsid w:val="00EC3969"/>
    <w:rsid w:val="00EC3C9B"/>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373"/>
    <w:rsid w:val="00ED579E"/>
    <w:rsid w:val="00ED58AF"/>
    <w:rsid w:val="00ED5D52"/>
    <w:rsid w:val="00ED5F98"/>
    <w:rsid w:val="00ED65EB"/>
    <w:rsid w:val="00ED6E08"/>
    <w:rsid w:val="00ED76C9"/>
    <w:rsid w:val="00ED78BF"/>
    <w:rsid w:val="00ED7968"/>
    <w:rsid w:val="00ED7A28"/>
    <w:rsid w:val="00ED7F6C"/>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0A4"/>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2CA3"/>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40A"/>
    <w:rsid w:val="00F0265F"/>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12F"/>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439"/>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9B8"/>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644"/>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5B8F"/>
    <w:rsid w:val="00F66098"/>
    <w:rsid w:val="00F6687A"/>
    <w:rsid w:val="00F668E0"/>
    <w:rsid w:val="00F66BB6"/>
    <w:rsid w:val="00F6723D"/>
    <w:rsid w:val="00F67633"/>
    <w:rsid w:val="00F676C3"/>
    <w:rsid w:val="00F67797"/>
    <w:rsid w:val="00F677AF"/>
    <w:rsid w:val="00F677B9"/>
    <w:rsid w:val="00F67BAB"/>
    <w:rsid w:val="00F67F1A"/>
    <w:rsid w:val="00F70743"/>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4BC4"/>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8FA"/>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5B41"/>
    <w:rsid w:val="00F9628C"/>
    <w:rsid w:val="00F96801"/>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DEB"/>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166"/>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A0B"/>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2A61"/>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E4C"/>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61F"/>
    <w:rsid w:val="00FF072D"/>
    <w:rsid w:val="00FF0AC0"/>
    <w:rsid w:val="00FF0B19"/>
    <w:rsid w:val="00FF0E78"/>
    <w:rsid w:val="00FF112D"/>
    <w:rsid w:val="00FF1C10"/>
    <w:rsid w:val="00FF1C17"/>
    <w:rsid w:val="00FF1DEC"/>
    <w:rsid w:val="00FF2D72"/>
    <w:rsid w:val="00FF31A9"/>
    <w:rsid w:val="00FF3522"/>
    <w:rsid w:val="00FF35DB"/>
    <w:rsid w:val="00FF3F2F"/>
    <w:rsid w:val="00FF4942"/>
    <w:rsid w:val="00FF4E62"/>
    <w:rsid w:val="00FF521D"/>
    <w:rsid w:val="00FF61AE"/>
    <w:rsid w:val="00FF629E"/>
    <w:rsid w:val="00FF6698"/>
    <w:rsid w:val="00FF6B80"/>
    <w:rsid w:val="00FF6F6D"/>
    <w:rsid w:val="00FF751F"/>
    <w:rsid w:val="00FF75C7"/>
    <w:rsid w:val="00FF7B8E"/>
    <w:rsid w:val="00FF7C69"/>
    <w:rsid w:val="14953CFF"/>
    <w:rsid w:val="1BEE2F6D"/>
    <w:rsid w:val="263B6300"/>
    <w:rsid w:val="2CBA648D"/>
    <w:rsid w:val="34A1F7AF"/>
    <w:rsid w:val="34BC2FC8"/>
    <w:rsid w:val="35202544"/>
    <w:rsid w:val="358BD5C5"/>
    <w:rsid w:val="3DB0EC0A"/>
    <w:rsid w:val="413DFAD0"/>
    <w:rsid w:val="4443BF2B"/>
    <w:rsid w:val="4EB93F9F"/>
    <w:rsid w:val="502B3292"/>
    <w:rsid w:val="55A9CE0B"/>
    <w:rsid w:val="5A72A437"/>
    <w:rsid w:val="5DB7E3A2"/>
    <w:rsid w:val="5FC834F2"/>
    <w:rsid w:val="602EF9C8"/>
    <w:rsid w:val="713F66E8"/>
    <w:rsid w:val="7AB09CF4"/>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D0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paragraph" w:styleId="Ttulo7">
    <w:name w:val="heading 7"/>
    <w:basedOn w:val="Normal"/>
    <w:next w:val="Normal"/>
    <w:link w:val="Ttulo7Car"/>
    <w:uiPriority w:val="9"/>
    <w:semiHidden/>
    <w:unhideWhenUsed/>
    <w:qFormat/>
    <w:rsid w:val="00422E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Colorful List Accent 1,HOJA,Bolita,Párrafo de lista4,BOLADEF,Párrafo de lista3,Párrafo de lista21,BOL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Colorful List Accent 1 Car,HOJA Car,Bolita Car,Párrafo de lista4 Car,BOLA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927D14"/>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037236"/>
    <w:pPr>
      <w:tabs>
        <w:tab w:val="right" w:leader="dot" w:pos="8828"/>
      </w:tabs>
      <w:spacing w:before="120" w:after="120"/>
      <w:ind w:left="1134"/>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styleId="Tabladeilustraciones">
    <w:name w:val="table of figures"/>
    <w:basedOn w:val="Normal"/>
    <w:next w:val="Normal"/>
    <w:uiPriority w:val="99"/>
    <w:unhideWhenUsed/>
    <w:rsid w:val="009427A8"/>
    <w:pPr>
      <w:autoSpaceDE/>
      <w:autoSpaceDN/>
      <w:adjustRightInd/>
      <w:spacing w:line="276" w:lineRule="auto"/>
      <w:jc w:val="left"/>
    </w:pPr>
    <w:rPr>
      <w:rFonts w:asciiTheme="minorHAnsi" w:eastAsiaTheme="minorEastAsia" w:hAnsiTheme="minorHAnsi" w:cstheme="minorBidi"/>
      <w:b/>
      <w:color w:val="1F497D" w:themeColor="text2"/>
      <w:sz w:val="28"/>
      <w:lang w:val="es-ES"/>
    </w:rPr>
  </w:style>
  <w:style w:type="paragraph" w:styleId="Ttulo">
    <w:name w:val="Title"/>
    <w:basedOn w:val="Normal"/>
    <w:link w:val="TtuloCar"/>
    <w:qFormat/>
    <w:rsid w:val="009427A8"/>
    <w:pPr>
      <w:autoSpaceDE/>
      <w:autoSpaceDN/>
      <w:adjustRightInd/>
      <w:spacing w:after="200"/>
      <w:jc w:val="left"/>
    </w:pPr>
    <w:rPr>
      <w:rFonts w:asciiTheme="majorHAnsi" w:eastAsiaTheme="majorEastAsia" w:hAnsiTheme="majorHAnsi" w:cstheme="majorBidi"/>
      <w:b/>
      <w:bCs/>
      <w:color w:val="1F497D" w:themeColor="text2"/>
      <w:sz w:val="72"/>
      <w:szCs w:val="52"/>
      <w:lang w:val="es-ES"/>
    </w:rPr>
  </w:style>
  <w:style w:type="character" w:customStyle="1" w:styleId="TtuloCar">
    <w:name w:val="Título Car"/>
    <w:basedOn w:val="Fuentedeprrafopredeter"/>
    <w:link w:val="Ttulo"/>
    <w:rsid w:val="009427A8"/>
    <w:rPr>
      <w:rFonts w:asciiTheme="majorHAnsi" w:eastAsiaTheme="majorEastAsia" w:hAnsiTheme="majorHAnsi" w:cstheme="majorBidi"/>
      <w:b/>
      <w:bCs/>
      <w:color w:val="1F497D" w:themeColor="text2"/>
      <w:sz w:val="72"/>
      <w:szCs w:val="52"/>
      <w:lang w:val="es-ES" w:eastAsia="en-US"/>
    </w:rPr>
  </w:style>
  <w:style w:type="table" w:styleId="Tablanormal1">
    <w:name w:val="Plain Table 1"/>
    <w:basedOn w:val="Tablanormal"/>
    <w:uiPriority w:val="41"/>
    <w:rsid w:val="009427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6concolores">
    <w:name w:val="List Table 6 Colorful"/>
    <w:basedOn w:val="Tablanormal"/>
    <w:uiPriority w:val="51"/>
    <w:rsid w:val="009427A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1">
    <w:name w:val="Grid Table 5 Dark Accent 1"/>
    <w:basedOn w:val="Tablanormal"/>
    <w:uiPriority w:val="50"/>
    <w:rsid w:val="009427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3-nfasis1">
    <w:name w:val="Grid Table 3 Accent 1"/>
    <w:basedOn w:val="Tablanormal"/>
    <w:uiPriority w:val="48"/>
    <w:rsid w:val="009427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2-nfasis6">
    <w:name w:val="Grid Table 2 Accent 6"/>
    <w:basedOn w:val="Tablanormal"/>
    <w:uiPriority w:val="47"/>
    <w:rsid w:val="009427A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2-nfasis1">
    <w:name w:val="Grid Table 2 Accent 1"/>
    <w:basedOn w:val="Tablanormal"/>
    <w:uiPriority w:val="47"/>
    <w:rsid w:val="009427A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
    <w:name w:val="Grid Table 1 Light"/>
    <w:basedOn w:val="Tablanormal"/>
    <w:uiPriority w:val="46"/>
    <w:rsid w:val="009427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9427A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9427A8"/>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9427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6">
    <w:name w:val="Grid Table 4 Accent 6"/>
    <w:basedOn w:val="Tablanormal"/>
    <w:uiPriority w:val="49"/>
    <w:rsid w:val="009427A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1clara-nfasis6">
    <w:name w:val="Grid Table 1 Light Accent 6"/>
    <w:basedOn w:val="Tablanormal"/>
    <w:uiPriority w:val="46"/>
    <w:rsid w:val="009427A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9427A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9427A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Pa4">
    <w:name w:val="Pa4"/>
    <w:basedOn w:val="Default"/>
    <w:next w:val="Default"/>
    <w:uiPriority w:val="99"/>
    <w:rsid w:val="009427A8"/>
    <w:pPr>
      <w:spacing w:line="221" w:lineRule="atLeast"/>
    </w:pPr>
    <w:rPr>
      <w:rFonts w:ascii="Flama Book" w:hAnsi="Flama Book" w:cs="Times New Roman"/>
      <w:color w:val="auto"/>
      <w:lang w:val="es-ES_tradnl" w:eastAsia="es-CO"/>
    </w:rPr>
  </w:style>
  <w:style w:type="table" w:styleId="Tablaconcuadrcula4-nfasis3">
    <w:name w:val="Grid Table 4 Accent 3"/>
    <w:basedOn w:val="Tablanormal"/>
    <w:uiPriority w:val="49"/>
    <w:rsid w:val="009427A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2">
    <w:name w:val="Grid Table 4 Accent 2"/>
    <w:basedOn w:val="Tablanormal"/>
    <w:uiPriority w:val="49"/>
    <w:rsid w:val="009427A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DC4">
    <w:name w:val="toc 4"/>
    <w:basedOn w:val="Normal"/>
    <w:next w:val="Normal"/>
    <w:autoRedefine/>
    <w:uiPriority w:val="39"/>
    <w:unhideWhenUsed/>
    <w:rsid w:val="009427A8"/>
    <w:pPr>
      <w:autoSpaceDE/>
      <w:autoSpaceDN/>
      <w:adjustRightInd/>
      <w:spacing w:after="100"/>
      <w:ind w:left="720"/>
      <w:jc w:val="left"/>
    </w:pPr>
    <w:rPr>
      <w:rFonts w:asciiTheme="minorHAnsi" w:eastAsiaTheme="minorEastAsia" w:hAnsiTheme="minorHAnsi" w:cstheme="minorBidi"/>
      <w:color w:val="auto"/>
      <w:sz w:val="24"/>
      <w:szCs w:val="24"/>
      <w:lang w:eastAsia="es-ES_tradnl"/>
    </w:rPr>
  </w:style>
  <w:style w:type="paragraph" w:styleId="TDC5">
    <w:name w:val="toc 5"/>
    <w:basedOn w:val="Normal"/>
    <w:next w:val="Normal"/>
    <w:autoRedefine/>
    <w:uiPriority w:val="39"/>
    <w:unhideWhenUsed/>
    <w:rsid w:val="009427A8"/>
    <w:pPr>
      <w:autoSpaceDE/>
      <w:autoSpaceDN/>
      <w:adjustRightInd/>
      <w:spacing w:after="100"/>
      <w:ind w:left="960"/>
      <w:jc w:val="left"/>
    </w:pPr>
    <w:rPr>
      <w:rFonts w:asciiTheme="minorHAnsi" w:eastAsiaTheme="minorEastAsia" w:hAnsiTheme="minorHAnsi" w:cstheme="minorBidi"/>
      <w:color w:val="auto"/>
      <w:sz w:val="24"/>
      <w:szCs w:val="24"/>
      <w:lang w:eastAsia="es-ES_tradnl"/>
    </w:rPr>
  </w:style>
  <w:style w:type="paragraph" w:styleId="TDC6">
    <w:name w:val="toc 6"/>
    <w:basedOn w:val="Normal"/>
    <w:next w:val="Normal"/>
    <w:autoRedefine/>
    <w:uiPriority w:val="39"/>
    <w:unhideWhenUsed/>
    <w:rsid w:val="009427A8"/>
    <w:pPr>
      <w:autoSpaceDE/>
      <w:autoSpaceDN/>
      <w:adjustRightInd/>
      <w:spacing w:after="100"/>
      <w:ind w:left="1200"/>
      <w:jc w:val="left"/>
    </w:pPr>
    <w:rPr>
      <w:rFonts w:asciiTheme="minorHAnsi" w:eastAsiaTheme="minorEastAsia" w:hAnsiTheme="minorHAnsi" w:cstheme="minorBidi"/>
      <w:color w:val="auto"/>
      <w:sz w:val="24"/>
      <w:szCs w:val="24"/>
      <w:lang w:eastAsia="es-ES_tradnl"/>
    </w:rPr>
  </w:style>
  <w:style w:type="paragraph" w:styleId="TDC7">
    <w:name w:val="toc 7"/>
    <w:basedOn w:val="Normal"/>
    <w:next w:val="Normal"/>
    <w:autoRedefine/>
    <w:uiPriority w:val="39"/>
    <w:unhideWhenUsed/>
    <w:rsid w:val="009427A8"/>
    <w:pPr>
      <w:autoSpaceDE/>
      <w:autoSpaceDN/>
      <w:adjustRightInd/>
      <w:spacing w:after="100"/>
      <w:ind w:left="1440"/>
      <w:jc w:val="left"/>
    </w:pPr>
    <w:rPr>
      <w:rFonts w:asciiTheme="minorHAnsi" w:eastAsiaTheme="minorEastAsia" w:hAnsiTheme="minorHAnsi" w:cstheme="minorBidi"/>
      <w:color w:val="auto"/>
      <w:sz w:val="24"/>
      <w:szCs w:val="24"/>
      <w:lang w:eastAsia="es-ES_tradnl"/>
    </w:rPr>
  </w:style>
  <w:style w:type="paragraph" w:styleId="TDC8">
    <w:name w:val="toc 8"/>
    <w:basedOn w:val="Normal"/>
    <w:next w:val="Normal"/>
    <w:autoRedefine/>
    <w:uiPriority w:val="39"/>
    <w:unhideWhenUsed/>
    <w:rsid w:val="009427A8"/>
    <w:pPr>
      <w:autoSpaceDE/>
      <w:autoSpaceDN/>
      <w:adjustRightInd/>
      <w:spacing w:after="100"/>
      <w:ind w:left="1680"/>
      <w:jc w:val="left"/>
    </w:pPr>
    <w:rPr>
      <w:rFonts w:asciiTheme="minorHAnsi" w:eastAsiaTheme="minorEastAsia" w:hAnsiTheme="minorHAnsi" w:cstheme="minorBidi"/>
      <w:color w:val="auto"/>
      <w:sz w:val="24"/>
      <w:szCs w:val="24"/>
      <w:lang w:eastAsia="es-ES_tradnl"/>
    </w:rPr>
  </w:style>
  <w:style w:type="paragraph" w:styleId="TDC9">
    <w:name w:val="toc 9"/>
    <w:basedOn w:val="Normal"/>
    <w:next w:val="Normal"/>
    <w:autoRedefine/>
    <w:uiPriority w:val="39"/>
    <w:unhideWhenUsed/>
    <w:rsid w:val="009427A8"/>
    <w:pPr>
      <w:autoSpaceDE/>
      <w:autoSpaceDN/>
      <w:adjustRightInd/>
      <w:spacing w:after="100"/>
      <w:ind w:left="1920"/>
      <w:jc w:val="left"/>
    </w:pPr>
    <w:rPr>
      <w:rFonts w:asciiTheme="minorHAnsi" w:eastAsiaTheme="minorEastAsia" w:hAnsiTheme="minorHAnsi" w:cstheme="minorBidi"/>
      <w:color w:val="auto"/>
      <w:sz w:val="24"/>
      <w:szCs w:val="24"/>
      <w:lang w:eastAsia="es-ES_tradnl"/>
    </w:rPr>
  </w:style>
  <w:style w:type="character" w:customStyle="1" w:styleId="Mencinsinresolver5">
    <w:name w:val="Mención sin resolver5"/>
    <w:basedOn w:val="Fuentedeprrafopredeter"/>
    <w:uiPriority w:val="99"/>
    <w:semiHidden/>
    <w:unhideWhenUsed/>
    <w:rsid w:val="009427A8"/>
    <w:rPr>
      <w:color w:val="605E5C"/>
      <w:shd w:val="clear" w:color="auto" w:fill="E1DFDD"/>
    </w:rPr>
  </w:style>
  <w:style w:type="table" w:styleId="Tablaconcuadrcula1clara-nfasis4">
    <w:name w:val="Grid Table 1 Light Accent 4"/>
    <w:basedOn w:val="Tablanormal"/>
    <w:uiPriority w:val="46"/>
    <w:rsid w:val="009427A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4-nfasis4">
    <w:name w:val="Grid Table 4 Accent 4"/>
    <w:basedOn w:val="Tablanormal"/>
    <w:uiPriority w:val="49"/>
    <w:rsid w:val="009427A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9427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7Car">
    <w:name w:val="Título 7 Car"/>
    <w:basedOn w:val="Fuentedeprrafopredeter"/>
    <w:link w:val="Ttulo7"/>
    <w:uiPriority w:val="9"/>
    <w:semiHidden/>
    <w:rsid w:val="00422E66"/>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5532789">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3BC64699EAB740B953EF9B73E425DF" ma:contentTypeVersion="4" ma:contentTypeDescription="Crear nuevo documento." ma:contentTypeScope="" ma:versionID="8582be57a208805a5e9caf04a75358db">
  <xsd:schema xmlns:xsd="http://www.w3.org/2001/XMLSchema" xmlns:xs="http://www.w3.org/2001/XMLSchema" xmlns:p="http://schemas.microsoft.com/office/2006/metadata/properties" xmlns:ns2="82f8fa2e-d933-4c16-ad91-f61980abd9ec" targetNamespace="http://schemas.microsoft.com/office/2006/metadata/properties" ma:root="true" ma:fieldsID="53ba6b6ee1e2e6eefe0164fc2d91d484" ns2:_="">
    <xsd:import namespace="82f8fa2e-d933-4c16-ad91-f61980abd9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8fa2e-d933-4c16-ad91-f61980ab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F6231-A795-4A6F-AA39-873693C3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8fa2e-d933-4c16-ad91-f61980abd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64BBB-AC7F-4295-9A3E-EC4280F6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1</TotalTime>
  <Pages>9</Pages>
  <Words>4361</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Sandra Milena Bernal Salazar</cp:lastModifiedBy>
  <cp:revision>2</cp:revision>
  <cp:lastPrinted>2025-01-27T17:13:00Z</cp:lastPrinted>
  <dcterms:created xsi:type="dcterms:W3CDTF">2025-01-30T14:59:00Z</dcterms:created>
  <dcterms:modified xsi:type="dcterms:W3CDTF">2025-01-30T14:59:00Z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0x0101005C3BC64699EAB740B953EF9B73E425DF</vt:lpwstr>
  </property>
</Properties>
</file>