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78957" w14:textId="77777777" w:rsidR="003E1CD8" w:rsidRDefault="003E1CD8" w:rsidP="00AF5756">
      <w:pPr>
        <w:ind w:left="-142" w:right="-518"/>
        <w:jc w:val="center"/>
        <w:rPr>
          <w:rFonts w:ascii="Arial" w:hAnsi="Arial" w:cs="Arial"/>
          <w:b/>
        </w:rPr>
      </w:pPr>
    </w:p>
    <w:p w14:paraId="1F56F396" w14:textId="09F51D73" w:rsidR="008D6350" w:rsidRPr="008D6350" w:rsidRDefault="005960F0" w:rsidP="00AF5756">
      <w:pPr>
        <w:ind w:left="-142" w:right="-518"/>
        <w:jc w:val="center"/>
        <w:rPr>
          <w:rFonts w:ascii="Arial" w:hAnsi="Arial" w:cs="Arial"/>
          <w:b/>
        </w:rPr>
      </w:pPr>
      <w:r w:rsidRPr="005960F0">
        <w:rPr>
          <w:rFonts w:ascii="Arial" w:hAnsi="Arial" w:cs="Arial"/>
          <w:b/>
        </w:rPr>
        <w:t>PROYECTO DE CIRCULAR</w:t>
      </w:r>
      <w:r w:rsidR="004E440A">
        <w:rPr>
          <w:rFonts w:ascii="Arial" w:hAnsi="Arial" w:cs="Arial"/>
          <w:b/>
        </w:rPr>
        <w:t xml:space="preserve"> </w:t>
      </w:r>
      <w:r w:rsidRPr="005960F0">
        <w:rPr>
          <w:rFonts w:ascii="Arial" w:hAnsi="Arial" w:cs="Arial"/>
          <w:b/>
        </w:rPr>
        <w:t>POR MEDIO DE LA CUAL SE</w:t>
      </w:r>
      <w:r>
        <w:rPr>
          <w:rFonts w:ascii="Arial" w:hAnsi="Arial" w:cs="Arial"/>
          <w:b/>
        </w:rPr>
        <w:t xml:space="preserve"> </w:t>
      </w:r>
      <w:r w:rsidRPr="005960F0">
        <w:rPr>
          <w:rFonts w:ascii="Arial" w:hAnsi="Arial" w:cs="Arial"/>
          <w:b/>
        </w:rPr>
        <w:t>MODIFICA</w:t>
      </w:r>
      <w:r>
        <w:rPr>
          <w:rFonts w:ascii="Arial" w:hAnsi="Arial" w:cs="Arial"/>
          <w:b/>
        </w:rPr>
        <w:t xml:space="preserve"> </w:t>
      </w:r>
      <w:r w:rsidRPr="005960F0">
        <w:rPr>
          <w:rFonts w:ascii="Arial" w:hAnsi="Arial" w:cs="Arial"/>
          <w:b/>
        </w:rPr>
        <w:t>LA CIRCULAR EXTERNA NO. 2023-00007 DEL 20 DE OCTUBRE DE 2023, QUE MODIFICÓ LA CIRCULAR ÚNICA DE LA S.S.F.</w:t>
      </w:r>
    </w:p>
    <w:p w14:paraId="5484F3CE" w14:textId="0A36A1FF" w:rsidR="0099270F" w:rsidRPr="00AA1897" w:rsidRDefault="00C62E4F" w:rsidP="00F00640">
      <w:pPr>
        <w:pStyle w:val="Ttulo1"/>
        <w:numPr>
          <w:ilvl w:val="0"/>
          <w:numId w:val="10"/>
        </w:numPr>
        <w:ind w:right="-518"/>
        <w:rPr>
          <w:rFonts w:eastAsiaTheme="minorHAnsi"/>
        </w:rPr>
      </w:pPr>
      <w:r w:rsidRPr="005960F0">
        <w:rPr>
          <w:rFonts w:eastAsia="Arial"/>
          <w:kern w:val="0"/>
          <w:lang w:val="es-ES"/>
          <w14:ligatures w14:val="none"/>
        </w:rPr>
        <w:t>Antecedentes</w:t>
      </w:r>
      <w:r w:rsidR="001228E9">
        <w:rPr>
          <w:rFonts w:eastAsia="Arial"/>
          <w:spacing w:val="-2"/>
          <w:kern w:val="0"/>
          <w:lang w:val="es-ES"/>
          <w14:ligatures w14:val="none"/>
        </w:rPr>
        <w:t xml:space="preserve">, </w:t>
      </w:r>
      <w:r w:rsidRPr="005960F0">
        <w:rPr>
          <w:rFonts w:eastAsia="Arial"/>
          <w:kern w:val="0"/>
          <w:lang w:val="es-ES"/>
          <w14:ligatures w14:val="none"/>
        </w:rPr>
        <w:t>razones</w:t>
      </w:r>
      <w:r w:rsidRPr="005960F0">
        <w:rPr>
          <w:rFonts w:eastAsia="Arial"/>
          <w:spacing w:val="-5"/>
          <w:kern w:val="0"/>
          <w:lang w:val="es-ES"/>
          <w14:ligatures w14:val="none"/>
        </w:rPr>
        <w:t xml:space="preserve"> </w:t>
      </w:r>
      <w:r w:rsidRPr="005960F0">
        <w:rPr>
          <w:rFonts w:eastAsia="Arial"/>
          <w:kern w:val="0"/>
          <w:lang w:val="es-ES"/>
          <w14:ligatures w14:val="none"/>
        </w:rPr>
        <w:t>de</w:t>
      </w:r>
      <w:r w:rsidRPr="005960F0">
        <w:rPr>
          <w:rFonts w:eastAsia="Arial"/>
          <w:spacing w:val="-6"/>
          <w:kern w:val="0"/>
          <w:lang w:val="es-ES"/>
          <w14:ligatures w14:val="none"/>
        </w:rPr>
        <w:t xml:space="preserve"> </w:t>
      </w:r>
      <w:r w:rsidRPr="005960F0">
        <w:rPr>
          <w:rFonts w:eastAsia="Arial"/>
          <w:kern w:val="0"/>
          <w:lang w:val="es-ES"/>
          <w14:ligatures w14:val="none"/>
        </w:rPr>
        <w:t>oportunidad</w:t>
      </w:r>
      <w:r w:rsidRPr="005960F0">
        <w:rPr>
          <w:rFonts w:eastAsia="Arial"/>
          <w:spacing w:val="-3"/>
          <w:kern w:val="0"/>
          <w:lang w:val="es-ES"/>
          <w14:ligatures w14:val="none"/>
        </w:rPr>
        <w:t xml:space="preserve"> </w:t>
      </w:r>
      <w:r w:rsidRPr="005960F0">
        <w:rPr>
          <w:rFonts w:eastAsia="Arial"/>
          <w:kern w:val="0"/>
          <w:lang w:val="es-ES"/>
          <w14:ligatures w14:val="none"/>
        </w:rPr>
        <w:t>y</w:t>
      </w:r>
      <w:r w:rsidRPr="005960F0">
        <w:rPr>
          <w:rFonts w:eastAsia="Arial"/>
          <w:spacing w:val="-11"/>
          <w:kern w:val="0"/>
          <w:lang w:val="es-ES"/>
          <w14:ligatures w14:val="none"/>
        </w:rPr>
        <w:t xml:space="preserve"> </w:t>
      </w:r>
      <w:r w:rsidRPr="005960F0">
        <w:rPr>
          <w:rFonts w:eastAsia="Arial"/>
          <w:kern w:val="0"/>
          <w:lang w:val="es-ES"/>
          <w14:ligatures w14:val="none"/>
        </w:rPr>
        <w:t>conveniencia</w:t>
      </w:r>
      <w:r w:rsidRPr="005960F0">
        <w:rPr>
          <w:rFonts w:eastAsia="Arial"/>
          <w:spacing w:val="-4"/>
          <w:kern w:val="0"/>
          <w:lang w:val="es-ES"/>
          <w14:ligatures w14:val="none"/>
        </w:rPr>
        <w:t xml:space="preserve"> </w:t>
      </w:r>
      <w:r w:rsidRPr="005960F0">
        <w:rPr>
          <w:rFonts w:eastAsia="Arial"/>
          <w:kern w:val="0"/>
          <w:lang w:val="es-ES"/>
          <w14:ligatures w14:val="none"/>
        </w:rPr>
        <w:t>que</w:t>
      </w:r>
      <w:r w:rsidRPr="005960F0">
        <w:rPr>
          <w:rFonts w:eastAsia="Arial"/>
          <w:spacing w:val="-5"/>
          <w:kern w:val="0"/>
          <w:lang w:val="es-ES"/>
          <w14:ligatures w14:val="none"/>
        </w:rPr>
        <w:t xml:space="preserve"> </w:t>
      </w:r>
      <w:r w:rsidRPr="005960F0">
        <w:rPr>
          <w:rFonts w:eastAsia="Arial"/>
          <w:kern w:val="0"/>
          <w:lang w:val="es-ES"/>
          <w14:ligatures w14:val="none"/>
        </w:rPr>
        <w:t xml:space="preserve">justifican el proyecto </w:t>
      </w:r>
      <w:r w:rsidR="0027211D">
        <w:rPr>
          <w:rFonts w:eastAsia="Arial"/>
          <w:kern w:val="0"/>
          <w:lang w:val="es-ES"/>
          <w14:ligatures w14:val="none"/>
        </w:rPr>
        <w:t xml:space="preserve">de Circular </w:t>
      </w:r>
      <w:r w:rsidRPr="005960F0">
        <w:rPr>
          <w:rFonts w:eastAsia="Arial"/>
          <w:kern w:val="0"/>
          <w:lang w:val="es-ES"/>
          <w14:ligatures w14:val="none"/>
        </w:rPr>
        <w:t>por medio de la cual</w:t>
      </w:r>
      <w:r w:rsidR="00070ACE">
        <w:rPr>
          <w:rFonts w:eastAsia="Arial"/>
          <w:kern w:val="0"/>
          <w:lang w:val="es-ES"/>
          <w14:ligatures w14:val="none"/>
        </w:rPr>
        <w:t xml:space="preserve"> </w:t>
      </w:r>
      <w:r w:rsidR="00070ACE" w:rsidRPr="005960F0">
        <w:t>se</w:t>
      </w:r>
      <w:r w:rsidR="00070ACE">
        <w:t xml:space="preserve"> </w:t>
      </w:r>
      <w:r w:rsidR="00070ACE" w:rsidRPr="005960F0">
        <w:t>modifica</w:t>
      </w:r>
      <w:r w:rsidR="00070ACE">
        <w:t xml:space="preserve"> </w:t>
      </w:r>
      <w:r w:rsidR="00070ACE" w:rsidRPr="005960F0">
        <w:t xml:space="preserve">la </w:t>
      </w:r>
      <w:r w:rsidR="001228E9">
        <w:t>C</w:t>
      </w:r>
      <w:r w:rsidR="00070ACE" w:rsidRPr="005960F0">
        <w:t xml:space="preserve">ircular </w:t>
      </w:r>
      <w:r w:rsidR="001228E9">
        <w:t>E</w:t>
      </w:r>
      <w:r w:rsidR="00070ACE" w:rsidRPr="005960F0">
        <w:t>xterna no. 2023-00007 del 20 de octubre de 2023, que modificó la circular única de la S.S.F.</w:t>
      </w:r>
    </w:p>
    <w:p w14:paraId="372853C8" w14:textId="060AFE5E" w:rsidR="00727095" w:rsidRPr="009537F1" w:rsidRDefault="009E6AA2" w:rsidP="00F00640">
      <w:pPr>
        <w:pStyle w:val="Ttulo2"/>
        <w:numPr>
          <w:ilvl w:val="1"/>
          <w:numId w:val="10"/>
        </w:numPr>
        <w:ind w:right="-518"/>
        <w:jc w:val="both"/>
        <w:rPr>
          <w:rFonts w:ascii="Arial" w:eastAsia="Arial" w:hAnsi="Arial" w:cs="Arial"/>
          <w:b/>
          <w:color w:val="auto"/>
          <w:sz w:val="22"/>
          <w:lang w:val="es-ES"/>
        </w:rPr>
      </w:pPr>
      <w:r w:rsidRPr="009E6AA2">
        <w:rPr>
          <w:rFonts w:ascii="Arial" w:eastAsia="Arial" w:hAnsi="Arial" w:cs="Arial"/>
          <w:b/>
          <w:color w:val="auto"/>
          <w:sz w:val="22"/>
          <w:lang w:val="es-ES"/>
        </w:rPr>
        <w:t xml:space="preserve">Facultades de la Superintendencia Delegada para </w:t>
      </w:r>
      <w:r w:rsidR="00921F89">
        <w:rPr>
          <w:rFonts w:ascii="Arial" w:eastAsia="Arial" w:hAnsi="Arial" w:cs="Arial"/>
          <w:b/>
          <w:color w:val="auto"/>
          <w:sz w:val="22"/>
          <w:lang w:val="es-ES"/>
        </w:rPr>
        <w:t>E</w:t>
      </w:r>
      <w:r w:rsidRPr="009E6AA2">
        <w:rPr>
          <w:rFonts w:ascii="Arial" w:eastAsia="Arial" w:hAnsi="Arial" w:cs="Arial"/>
          <w:b/>
          <w:color w:val="auto"/>
          <w:sz w:val="22"/>
          <w:lang w:val="es-ES"/>
        </w:rPr>
        <w:t xml:space="preserve">studios </w:t>
      </w:r>
      <w:r w:rsidR="00921F89">
        <w:rPr>
          <w:rFonts w:ascii="Arial" w:eastAsia="Arial" w:hAnsi="Arial" w:cs="Arial"/>
          <w:b/>
          <w:color w:val="auto"/>
          <w:sz w:val="22"/>
          <w:lang w:val="es-ES"/>
        </w:rPr>
        <w:t>E</w:t>
      </w:r>
      <w:r w:rsidRPr="009E6AA2">
        <w:rPr>
          <w:rFonts w:ascii="Arial" w:eastAsia="Arial" w:hAnsi="Arial" w:cs="Arial"/>
          <w:b/>
          <w:color w:val="auto"/>
          <w:sz w:val="22"/>
          <w:lang w:val="es-ES"/>
        </w:rPr>
        <w:t>speciales y</w:t>
      </w:r>
      <w:r>
        <w:rPr>
          <w:rFonts w:ascii="Arial" w:eastAsia="Arial" w:hAnsi="Arial" w:cs="Arial"/>
          <w:b/>
          <w:color w:val="auto"/>
          <w:sz w:val="22"/>
          <w:lang w:val="es-ES"/>
        </w:rPr>
        <w:t xml:space="preserve"> </w:t>
      </w:r>
      <w:r w:rsidR="0055440C">
        <w:rPr>
          <w:rFonts w:ascii="Arial" w:eastAsia="Arial" w:hAnsi="Arial" w:cs="Arial"/>
          <w:b/>
          <w:color w:val="auto"/>
          <w:sz w:val="22"/>
          <w:lang w:val="es-ES"/>
        </w:rPr>
        <w:t xml:space="preserve">la </w:t>
      </w:r>
      <w:r w:rsidR="00921F89">
        <w:rPr>
          <w:rFonts w:ascii="Arial" w:eastAsia="Arial" w:hAnsi="Arial" w:cs="Arial"/>
          <w:b/>
          <w:color w:val="auto"/>
          <w:sz w:val="22"/>
          <w:lang w:val="es-ES"/>
        </w:rPr>
        <w:t>E</w:t>
      </w:r>
      <w:r w:rsidRPr="009E6AA2">
        <w:rPr>
          <w:rFonts w:ascii="Arial" w:eastAsia="Arial" w:hAnsi="Arial" w:cs="Arial"/>
          <w:b/>
          <w:color w:val="auto"/>
          <w:sz w:val="22"/>
          <w:lang w:val="es-ES"/>
        </w:rPr>
        <w:t xml:space="preserve">valuación de </w:t>
      </w:r>
      <w:r w:rsidR="00921F89">
        <w:rPr>
          <w:rFonts w:ascii="Arial" w:eastAsia="Arial" w:hAnsi="Arial" w:cs="Arial"/>
          <w:b/>
          <w:color w:val="auto"/>
          <w:sz w:val="22"/>
          <w:lang w:val="es-ES"/>
        </w:rPr>
        <w:t>P</w:t>
      </w:r>
      <w:r w:rsidRPr="009E6AA2">
        <w:rPr>
          <w:rFonts w:ascii="Arial" w:eastAsia="Arial" w:hAnsi="Arial" w:cs="Arial"/>
          <w:b/>
          <w:color w:val="auto"/>
          <w:sz w:val="22"/>
          <w:lang w:val="es-ES"/>
        </w:rPr>
        <w:t>royectos. Alcances de la Sentencia C-429 de 2019</w:t>
      </w:r>
      <w:r w:rsidR="00784BA0">
        <w:rPr>
          <w:rFonts w:ascii="Arial" w:eastAsia="Arial" w:hAnsi="Arial" w:cs="Arial"/>
          <w:b/>
          <w:color w:val="auto"/>
          <w:sz w:val="22"/>
          <w:lang w:val="es-ES"/>
        </w:rPr>
        <w:t>,</w:t>
      </w:r>
      <w:r w:rsidRPr="009E6AA2">
        <w:rPr>
          <w:rFonts w:ascii="Arial" w:eastAsia="Arial" w:hAnsi="Arial" w:cs="Arial"/>
          <w:b/>
          <w:color w:val="auto"/>
          <w:sz w:val="22"/>
          <w:lang w:val="es-ES"/>
        </w:rPr>
        <w:t xml:space="preserve"> de la Cort</w:t>
      </w:r>
      <w:r w:rsidR="009537F1">
        <w:rPr>
          <w:rFonts w:ascii="Arial" w:eastAsia="Arial" w:hAnsi="Arial" w:cs="Arial"/>
          <w:b/>
          <w:color w:val="auto"/>
          <w:sz w:val="22"/>
          <w:lang w:val="es-ES"/>
        </w:rPr>
        <w:t xml:space="preserve">e </w:t>
      </w:r>
      <w:r w:rsidRPr="009E6AA2">
        <w:rPr>
          <w:rFonts w:ascii="Arial" w:eastAsia="Arial" w:hAnsi="Arial" w:cs="Arial"/>
          <w:b/>
          <w:color w:val="auto"/>
          <w:sz w:val="22"/>
          <w:lang w:val="es-ES"/>
        </w:rPr>
        <w:t>Constitucional:</w:t>
      </w:r>
      <w:r w:rsidRPr="009E6AA2">
        <w:rPr>
          <w:rFonts w:ascii="Arial" w:eastAsia="Arial" w:hAnsi="Arial" w:cs="Arial"/>
          <w:b/>
          <w:color w:val="auto"/>
          <w:sz w:val="22"/>
          <w:lang w:val="es-ES"/>
        </w:rPr>
        <w:cr/>
      </w:r>
    </w:p>
    <w:p w14:paraId="3A17754E" w14:textId="4BB7E07A" w:rsidR="00727095" w:rsidRPr="00727095" w:rsidRDefault="00727095" w:rsidP="00AF5756">
      <w:pPr>
        <w:ind w:right="-518"/>
        <w:jc w:val="both"/>
        <w:rPr>
          <w:rFonts w:ascii="Arial" w:hAnsi="Arial" w:cs="Arial"/>
          <w:lang w:val="es-ES"/>
        </w:rPr>
      </w:pPr>
      <w:r w:rsidRPr="00727095">
        <w:rPr>
          <w:rFonts w:ascii="Arial" w:hAnsi="Arial" w:cs="Arial"/>
          <w:lang w:val="es-ES"/>
        </w:rPr>
        <w:t>La Superintendencia del Subsidio Familiar</w:t>
      </w:r>
      <w:r w:rsidR="003E1CD8">
        <w:rPr>
          <w:rFonts w:ascii="Arial" w:hAnsi="Arial" w:cs="Arial"/>
          <w:lang w:val="es-ES"/>
        </w:rPr>
        <w:t>,</w:t>
      </w:r>
      <w:r w:rsidRPr="00727095">
        <w:rPr>
          <w:rFonts w:ascii="Arial" w:hAnsi="Arial" w:cs="Arial"/>
          <w:lang w:val="es-ES"/>
        </w:rPr>
        <w:t xml:space="preserve"> con fundamento en sus facultades legales y reglamentarias</w:t>
      </w:r>
      <w:r w:rsidR="003E1CD8">
        <w:rPr>
          <w:rFonts w:ascii="Arial" w:hAnsi="Arial" w:cs="Arial"/>
          <w:lang w:val="es-ES"/>
        </w:rPr>
        <w:t>,</w:t>
      </w:r>
      <w:r w:rsidRPr="00727095">
        <w:rPr>
          <w:rFonts w:ascii="Arial" w:hAnsi="Arial" w:cs="Arial"/>
          <w:lang w:val="es-ES"/>
        </w:rPr>
        <w:t xml:space="preserve"> defin</w:t>
      </w:r>
      <w:r w:rsidR="003E1CD8">
        <w:rPr>
          <w:rFonts w:ascii="Arial" w:hAnsi="Arial" w:cs="Arial"/>
          <w:lang w:val="es-ES"/>
        </w:rPr>
        <w:t>e</w:t>
      </w:r>
      <w:r w:rsidRPr="00727095">
        <w:rPr>
          <w:rFonts w:ascii="Arial" w:hAnsi="Arial" w:cs="Arial"/>
          <w:lang w:val="es-ES"/>
        </w:rPr>
        <w:t xml:space="preserve"> los lineamientos para el seguimiento de los planes, programas y Proyectos de inversión realizados por las Cajas de Compensación Familiar dentro del “Banco de Proyectos de Inversión del Subsidio Familiar”.</w:t>
      </w:r>
    </w:p>
    <w:p w14:paraId="30FBF932" w14:textId="2135102E" w:rsidR="00727095" w:rsidRPr="00727095" w:rsidRDefault="00727095" w:rsidP="00AF5756">
      <w:pPr>
        <w:ind w:right="-518"/>
        <w:jc w:val="both"/>
        <w:rPr>
          <w:rFonts w:ascii="Arial" w:hAnsi="Arial" w:cs="Arial"/>
          <w:lang w:val="es-ES"/>
        </w:rPr>
      </w:pPr>
      <w:r w:rsidRPr="00727095">
        <w:rPr>
          <w:rFonts w:ascii="Arial" w:hAnsi="Arial" w:cs="Arial"/>
          <w:lang w:val="es-ES"/>
        </w:rPr>
        <w:t>El artículo 12 del Decreto 2595 de 2012</w:t>
      </w:r>
      <w:r w:rsidR="003E1CD8">
        <w:rPr>
          <w:rFonts w:ascii="Arial" w:hAnsi="Arial" w:cs="Arial"/>
          <w:lang w:val="es-ES"/>
        </w:rPr>
        <w:t xml:space="preserve">, </w:t>
      </w:r>
      <w:r w:rsidR="003E1CD8" w:rsidRPr="00F00640">
        <w:rPr>
          <w:rFonts w:ascii="Arial" w:hAnsi="Arial" w:cs="Arial"/>
          <w:bCs/>
          <w:color w:val="000000"/>
          <w:sz w:val="21"/>
          <w:szCs w:val="21"/>
        </w:rPr>
        <w:t>por el cual se modifica la estructura de la Superintendencia del Subsidio Familiar y se determinan las funciones de sus dependencias</w:t>
      </w:r>
      <w:r w:rsidRPr="00727095">
        <w:rPr>
          <w:rFonts w:ascii="Arial" w:hAnsi="Arial" w:cs="Arial"/>
          <w:lang w:val="es-ES"/>
        </w:rPr>
        <w:t>, establece entre otras funciones de la S</w:t>
      </w:r>
      <w:r w:rsidR="003E1CD8">
        <w:rPr>
          <w:rFonts w:ascii="Arial" w:hAnsi="Arial" w:cs="Arial"/>
          <w:lang w:val="es-ES"/>
        </w:rPr>
        <w:t xml:space="preserve">uperintendencia </w:t>
      </w:r>
      <w:r w:rsidRPr="00727095">
        <w:rPr>
          <w:rFonts w:ascii="Arial" w:hAnsi="Arial" w:cs="Arial"/>
          <w:lang w:val="es-ES"/>
        </w:rPr>
        <w:t>D</w:t>
      </w:r>
      <w:r w:rsidR="003E1CD8">
        <w:rPr>
          <w:rFonts w:ascii="Arial" w:hAnsi="Arial" w:cs="Arial"/>
          <w:lang w:val="es-ES"/>
        </w:rPr>
        <w:t xml:space="preserve">elegada para </w:t>
      </w:r>
      <w:r w:rsidRPr="00727095">
        <w:rPr>
          <w:rFonts w:ascii="Arial" w:hAnsi="Arial" w:cs="Arial"/>
          <w:lang w:val="es-ES"/>
        </w:rPr>
        <w:t>E</w:t>
      </w:r>
      <w:r w:rsidR="003E1CD8">
        <w:rPr>
          <w:rFonts w:ascii="Arial" w:hAnsi="Arial" w:cs="Arial"/>
          <w:lang w:val="es-ES"/>
        </w:rPr>
        <w:t xml:space="preserve">studios </w:t>
      </w:r>
      <w:r w:rsidRPr="00727095">
        <w:rPr>
          <w:rFonts w:ascii="Arial" w:hAnsi="Arial" w:cs="Arial"/>
          <w:lang w:val="es-ES"/>
        </w:rPr>
        <w:t>E</w:t>
      </w:r>
      <w:r w:rsidR="003E1CD8">
        <w:rPr>
          <w:rFonts w:ascii="Arial" w:hAnsi="Arial" w:cs="Arial"/>
          <w:lang w:val="es-ES"/>
        </w:rPr>
        <w:t xml:space="preserve">speciales y </w:t>
      </w:r>
      <w:r w:rsidRPr="00727095">
        <w:rPr>
          <w:rFonts w:ascii="Arial" w:hAnsi="Arial" w:cs="Arial"/>
          <w:lang w:val="es-ES"/>
        </w:rPr>
        <w:t>E</w:t>
      </w:r>
      <w:r w:rsidR="003E1CD8">
        <w:rPr>
          <w:rFonts w:ascii="Arial" w:hAnsi="Arial" w:cs="Arial"/>
          <w:lang w:val="es-ES"/>
        </w:rPr>
        <w:t xml:space="preserve">valuación de </w:t>
      </w:r>
      <w:r w:rsidRPr="00727095">
        <w:rPr>
          <w:rFonts w:ascii="Arial" w:hAnsi="Arial" w:cs="Arial"/>
          <w:lang w:val="es-ES"/>
        </w:rPr>
        <w:t>P</w:t>
      </w:r>
      <w:r w:rsidR="003E1CD8">
        <w:rPr>
          <w:rFonts w:ascii="Arial" w:hAnsi="Arial" w:cs="Arial"/>
          <w:lang w:val="es-ES"/>
        </w:rPr>
        <w:t>royectos, las siguientes</w:t>
      </w:r>
      <w:r w:rsidRPr="00727095">
        <w:rPr>
          <w:rFonts w:ascii="Arial" w:hAnsi="Arial" w:cs="Arial"/>
          <w:lang w:val="es-ES"/>
        </w:rPr>
        <w:t>:</w:t>
      </w:r>
    </w:p>
    <w:p w14:paraId="4D93AE0F" w14:textId="77777777" w:rsidR="00727095" w:rsidRPr="00727095" w:rsidRDefault="00727095" w:rsidP="00AF5756">
      <w:pPr>
        <w:ind w:left="397" w:right="283"/>
        <w:jc w:val="both"/>
        <w:rPr>
          <w:rFonts w:ascii="Arial" w:hAnsi="Arial" w:cs="Arial"/>
          <w:lang w:val="es-ES"/>
        </w:rPr>
      </w:pPr>
      <w:r w:rsidRPr="00727095">
        <w:rPr>
          <w:rFonts w:ascii="Arial" w:hAnsi="Arial" w:cs="Arial"/>
          <w:lang w:val="es-ES"/>
        </w:rPr>
        <w:t>“</w:t>
      </w:r>
      <w:r w:rsidRPr="00727095">
        <w:rPr>
          <w:rFonts w:ascii="Arial" w:hAnsi="Arial" w:cs="Arial"/>
          <w:i/>
          <w:lang w:val="es-ES"/>
        </w:rPr>
        <w:t>1. Realizar la evaluación y conceptuar sobre los planes, programas y proyectos de inversión para obras o servicios sociales que desarrollen las entidades bajo su vigilancia y sin cuya autorización aquellos no podrán emprenderse.</w:t>
      </w:r>
    </w:p>
    <w:p w14:paraId="35894673" w14:textId="77777777" w:rsidR="00727095" w:rsidRPr="00727095" w:rsidRDefault="00727095" w:rsidP="00AF5756">
      <w:pPr>
        <w:ind w:left="397" w:right="283"/>
        <w:jc w:val="both"/>
        <w:rPr>
          <w:rFonts w:ascii="Arial" w:hAnsi="Arial" w:cs="Arial"/>
          <w:lang w:val="es-ES"/>
        </w:rPr>
      </w:pPr>
      <w:r w:rsidRPr="00727095">
        <w:rPr>
          <w:rFonts w:ascii="Arial" w:hAnsi="Arial" w:cs="Arial"/>
          <w:lang w:val="es-ES"/>
        </w:rPr>
        <w:t>(…)</w:t>
      </w:r>
    </w:p>
    <w:p w14:paraId="6E606AD0" w14:textId="77777777" w:rsidR="00727095" w:rsidRPr="00727095" w:rsidRDefault="00727095" w:rsidP="00AF5756">
      <w:pPr>
        <w:ind w:left="397" w:right="283"/>
        <w:jc w:val="both"/>
        <w:rPr>
          <w:rFonts w:ascii="Arial" w:hAnsi="Arial" w:cs="Arial"/>
          <w:i/>
          <w:lang w:val="es-ES"/>
        </w:rPr>
      </w:pPr>
      <w:r w:rsidRPr="00727095">
        <w:rPr>
          <w:rFonts w:ascii="Arial" w:hAnsi="Arial" w:cs="Arial"/>
          <w:i/>
          <w:lang w:val="es-ES"/>
        </w:rPr>
        <w:t>12. Llevar el registro de la información estadística del sistema del subsidio familiar y de los planes, programas y servicios sociales y realizar el análisis de la información estadística de las Cajas de Compensación Familiar y demás entidades sometidas a su inspección, vigilancia y control.</w:t>
      </w:r>
    </w:p>
    <w:p w14:paraId="03EEA0E2" w14:textId="77777777" w:rsidR="00727095" w:rsidRPr="00727095" w:rsidRDefault="00727095" w:rsidP="00AF5756">
      <w:pPr>
        <w:ind w:left="397" w:right="283"/>
        <w:jc w:val="both"/>
        <w:rPr>
          <w:rFonts w:ascii="Arial" w:hAnsi="Arial" w:cs="Arial"/>
          <w:lang w:val="es-ES"/>
        </w:rPr>
      </w:pPr>
      <w:r w:rsidRPr="00727095">
        <w:rPr>
          <w:rFonts w:ascii="Arial" w:hAnsi="Arial" w:cs="Arial"/>
          <w:i/>
          <w:lang w:val="es-ES"/>
        </w:rPr>
        <w:t>13. Las demás funciones que el Superintendente del Subsidio Familiar le asigne, de acuerdo con la naturaleza de la Superintendencia Delegada.</w:t>
      </w:r>
      <w:r w:rsidRPr="00727095">
        <w:rPr>
          <w:rFonts w:ascii="Arial" w:hAnsi="Arial" w:cs="Arial"/>
          <w:lang w:val="es-ES"/>
        </w:rPr>
        <w:t>”</w:t>
      </w:r>
    </w:p>
    <w:p w14:paraId="749EA031" w14:textId="77777777" w:rsidR="00727095" w:rsidRPr="00727095" w:rsidRDefault="00727095" w:rsidP="00AF5756">
      <w:pPr>
        <w:ind w:left="397" w:right="283"/>
        <w:jc w:val="both"/>
        <w:rPr>
          <w:rFonts w:ascii="Arial" w:hAnsi="Arial" w:cs="Arial"/>
          <w:lang w:val="es-ES"/>
        </w:rPr>
      </w:pPr>
      <w:r w:rsidRPr="00727095">
        <w:rPr>
          <w:rFonts w:ascii="Arial" w:hAnsi="Arial" w:cs="Arial"/>
          <w:lang w:val="es-ES"/>
        </w:rPr>
        <w:t>(…)</w:t>
      </w:r>
    </w:p>
    <w:p w14:paraId="4CBAE3A0" w14:textId="22EBB90C" w:rsidR="007C196A" w:rsidRPr="00F00640" w:rsidRDefault="007C196A" w:rsidP="00F00640">
      <w:pPr>
        <w:ind w:right="-376"/>
        <w:jc w:val="both"/>
        <w:rPr>
          <w:rFonts w:ascii="Arial" w:hAnsi="Arial" w:cs="Arial"/>
        </w:rPr>
      </w:pPr>
      <w:r w:rsidRPr="00F00640">
        <w:rPr>
          <w:rFonts w:ascii="Arial" w:hAnsi="Arial" w:cs="Arial"/>
        </w:rPr>
        <w:lastRenderedPageBreak/>
        <w:t>Mediante la Circular Externa No. 2023-00007 del 20 de octubre de 2023, la Superintendencia del Subsidio Familiar estableció las directrices para la realización de los reportes de datos de los proyectos de inversión de las Cajas de Compensación Familiar, en el Sistema de Información de Monitoreo del Subsidio Familiar “SIMON”.</w:t>
      </w:r>
    </w:p>
    <w:p w14:paraId="38BB61E5" w14:textId="3AFEFFE6" w:rsidR="007C196A" w:rsidRPr="00F00640" w:rsidRDefault="007C196A" w:rsidP="00F00640">
      <w:pPr>
        <w:ind w:right="-376"/>
        <w:jc w:val="both"/>
        <w:rPr>
          <w:rFonts w:ascii="Arial" w:hAnsi="Arial" w:cs="Arial"/>
        </w:rPr>
      </w:pPr>
      <w:r w:rsidRPr="00F00640">
        <w:rPr>
          <w:rFonts w:ascii="Arial" w:hAnsi="Arial" w:cs="Arial"/>
        </w:rPr>
        <w:t>Las Cajas de Compensación Familiar contaron con un periodo de implementación y adaptación al Banco de Proyectos de Inversión del Subsidio Familiar mediante un periodo de estabilización que se definió en las Circulares Externas No. 2024-00002 del 28 de febrero de 2024 y No 2024-00003A del 28 de junio de 2024.</w:t>
      </w:r>
    </w:p>
    <w:p w14:paraId="07A74FD5" w14:textId="6AE69B07" w:rsidR="007C196A" w:rsidRPr="00F00640" w:rsidRDefault="007C196A" w:rsidP="00F00640">
      <w:pPr>
        <w:ind w:right="-376"/>
        <w:jc w:val="both"/>
        <w:rPr>
          <w:rFonts w:ascii="Arial" w:hAnsi="Arial" w:cs="Arial"/>
        </w:rPr>
      </w:pPr>
      <w:r w:rsidRPr="00F00640">
        <w:rPr>
          <w:rFonts w:ascii="Arial" w:hAnsi="Arial" w:cs="Arial"/>
        </w:rPr>
        <w:t>En el trascurso del periodo de estabilización, y en atención a las necesidades de la entidad y las observaciones formuladas por las cajas de compensación familiar, se hicieron los ajustes y modificaciones a las estructuras del Sistema de Información de Monitoreo del Subsidio Familiar “SIMON”, que quedan incorporadas en el anexo técnico que forma parte de esta Circular.</w:t>
      </w:r>
    </w:p>
    <w:p w14:paraId="38AE565A" w14:textId="5552195B" w:rsidR="007C196A" w:rsidRPr="00F00640" w:rsidRDefault="007C196A" w:rsidP="00F00640">
      <w:pPr>
        <w:ind w:right="-376"/>
        <w:jc w:val="both"/>
        <w:rPr>
          <w:rFonts w:ascii="Arial" w:hAnsi="Arial" w:cs="Arial"/>
        </w:rPr>
      </w:pPr>
      <w:r w:rsidRPr="00F00640">
        <w:rPr>
          <w:rFonts w:ascii="Arial" w:hAnsi="Arial" w:cs="Arial"/>
        </w:rPr>
        <w:t>Debido a la importancia de las inversiones realizadas por las Cajas de Compensación Familiar, y en consonancia con lo preceptuado en la Sentencia de la Corte Constitucional C-429 de 2019, en cuanto al seguimiento de los planes, programas y proyectos de inversión, resulta necesario actualizar los requisitos técnicos y la documentación requerida para la presentación de proyectos de inversión que las Corporaciones radican en esta Superintendencia.</w:t>
      </w:r>
    </w:p>
    <w:p w14:paraId="585BEE0B" w14:textId="77777777" w:rsidR="007C196A" w:rsidRPr="00F00640" w:rsidRDefault="007C196A" w:rsidP="007C196A">
      <w:pPr>
        <w:ind w:right="-518"/>
        <w:jc w:val="both"/>
        <w:rPr>
          <w:rFonts w:ascii="Arial" w:hAnsi="Arial" w:cs="Arial"/>
        </w:rPr>
      </w:pPr>
      <w:r w:rsidRPr="00F00640">
        <w:rPr>
          <w:rFonts w:ascii="Arial" w:hAnsi="Arial" w:cs="Arial"/>
        </w:rPr>
        <w:t>En consideración a lo anterior, se debe modificar la Circular Externa No. 2023-00007 del 20 de octubre de 2023, que modificó el numeral 7.4. de la Circular Única de la Superintendencia del Subsidio Familiar.</w:t>
      </w:r>
    </w:p>
    <w:p w14:paraId="4E25B5F8" w14:textId="7154A8FE" w:rsidR="00C62E4F" w:rsidRPr="005158BD" w:rsidRDefault="00C62E4F" w:rsidP="00F00640">
      <w:pPr>
        <w:pStyle w:val="Ttulo2"/>
        <w:numPr>
          <w:ilvl w:val="1"/>
          <w:numId w:val="10"/>
        </w:numPr>
        <w:ind w:right="-518"/>
        <w:jc w:val="both"/>
        <w:rPr>
          <w:rFonts w:ascii="Arial" w:hAnsi="Arial" w:cs="Arial"/>
          <w:b/>
          <w:color w:val="auto"/>
          <w:sz w:val="22"/>
        </w:rPr>
      </w:pPr>
      <w:r w:rsidRPr="005158BD">
        <w:rPr>
          <w:rFonts w:ascii="Arial" w:eastAsia="Arial" w:hAnsi="Arial" w:cs="Arial"/>
          <w:b/>
          <w:bCs/>
          <w:color w:val="auto"/>
          <w:kern w:val="0"/>
          <w:sz w:val="22"/>
          <w:lang w:val="es-ES"/>
          <w14:ligatures w14:val="none"/>
        </w:rPr>
        <w:t>Actualización</w:t>
      </w:r>
      <w:r w:rsidRPr="005158BD">
        <w:rPr>
          <w:rFonts w:ascii="Arial" w:eastAsia="Arial" w:hAnsi="Arial" w:cs="Arial"/>
          <w:b/>
          <w:bCs/>
          <w:color w:val="auto"/>
          <w:spacing w:val="-5"/>
          <w:kern w:val="0"/>
          <w:sz w:val="22"/>
          <w:lang w:val="es-ES"/>
          <w14:ligatures w14:val="none"/>
        </w:rPr>
        <w:t xml:space="preserve"> </w:t>
      </w:r>
      <w:r w:rsidRPr="005158BD">
        <w:rPr>
          <w:rFonts w:ascii="Arial" w:eastAsia="Arial" w:hAnsi="Arial" w:cs="Arial"/>
          <w:b/>
          <w:bCs/>
          <w:color w:val="auto"/>
          <w:kern w:val="0"/>
          <w:sz w:val="22"/>
          <w:lang w:val="es-ES"/>
          <w14:ligatures w14:val="none"/>
        </w:rPr>
        <w:t>de</w:t>
      </w:r>
      <w:r w:rsidRPr="005158BD">
        <w:rPr>
          <w:rFonts w:ascii="Arial" w:eastAsia="Arial" w:hAnsi="Arial" w:cs="Arial"/>
          <w:b/>
          <w:bCs/>
          <w:color w:val="auto"/>
          <w:spacing w:val="-4"/>
          <w:kern w:val="0"/>
          <w:sz w:val="22"/>
          <w:lang w:val="es-ES"/>
          <w14:ligatures w14:val="none"/>
        </w:rPr>
        <w:t xml:space="preserve"> </w:t>
      </w:r>
      <w:r w:rsidRPr="005158BD">
        <w:rPr>
          <w:rFonts w:ascii="Arial" w:eastAsia="Arial" w:hAnsi="Arial" w:cs="Arial"/>
          <w:b/>
          <w:bCs/>
          <w:color w:val="auto"/>
          <w:kern w:val="0"/>
          <w:sz w:val="22"/>
          <w:lang w:val="es-ES"/>
          <w14:ligatures w14:val="none"/>
        </w:rPr>
        <w:t>la</w:t>
      </w:r>
      <w:r w:rsidRPr="005158BD">
        <w:rPr>
          <w:rFonts w:ascii="Arial" w:eastAsia="Arial" w:hAnsi="Arial" w:cs="Arial"/>
          <w:b/>
          <w:bCs/>
          <w:color w:val="auto"/>
          <w:spacing w:val="-3"/>
          <w:kern w:val="0"/>
          <w:sz w:val="22"/>
          <w:lang w:val="es-ES"/>
          <w14:ligatures w14:val="none"/>
        </w:rPr>
        <w:t xml:space="preserve"> </w:t>
      </w:r>
      <w:r w:rsidRPr="005158BD">
        <w:rPr>
          <w:rFonts w:ascii="Arial" w:eastAsia="Arial" w:hAnsi="Arial" w:cs="Arial"/>
          <w:b/>
          <w:bCs/>
          <w:color w:val="auto"/>
          <w:kern w:val="0"/>
          <w:sz w:val="22"/>
          <w:lang w:val="es-ES"/>
          <w14:ligatures w14:val="none"/>
        </w:rPr>
        <w:t xml:space="preserve">Circular </w:t>
      </w:r>
      <w:r w:rsidR="00EF59B0" w:rsidRPr="005158BD">
        <w:rPr>
          <w:rFonts w:ascii="Arial" w:hAnsi="Arial" w:cs="Arial"/>
          <w:b/>
          <w:color w:val="auto"/>
          <w:sz w:val="22"/>
        </w:rPr>
        <w:t>Externa no. 2023-00007 del 20 de octubre de 2023, que modificó la Circular Única de la Superintendencia del Subsidio Familiar</w:t>
      </w:r>
      <w:r w:rsidR="0052125B" w:rsidRPr="005158BD">
        <w:rPr>
          <w:rFonts w:ascii="Arial" w:hAnsi="Arial" w:cs="Arial"/>
          <w:b/>
          <w:color w:val="auto"/>
          <w:sz w:val="22"/>
        </w:rPr>
        <w:t>.</w:t>
      </w:r>
    </w:p>
    <w:p w14:paraId="42A17727" w14:textId="4764DC86" w:rsidR="0052125B" w:rsidRDefault="0052125B" w:rsidP="00AF5756">
      <w:pPr>
        <w:widowControl w:val="0"/>
        <w:tabs>
          <w:tab w:val="left" w:pos="500"/>
        </w:tabs>
        <w:autoSpaceDE w:val="0"/>
        <w:autoSpaceDN w:val="0"/>
        <w:spacing w:after="0" w:line="240" w:lineRule="auto"/>
        <w:ind w:left="-74" w:right="-518"/>
        <w:jc w:val="both"/>
        <w:outlineLvl w:val="0"/>
        <w:rPr>
          <w:rFonts w:ascii="Arial" w:hAnsi="Arial" w:cs="Arial"/>
          <w:b/>
        </w:rPr>
      </w:pPr>
    </w:p>
    <w:p w14:paraId="17547FC0" w14:textId="57E40B70" w:rsidR="0052125B" w:rsidRPr="0052125B" w:rsidRDefault="0052125B" w:rsidP="00AF5756">
      <w:pPr>
        <w:ind w:right="-518"/>
        <w:jc w:val="both"/>
        <w:rPr>
          <w:rFonts w:ascii="Arial" w:hAnsi="Arial" w:cs="Arial"/>
          <w:i/>
          <w:lang w:val="es-ES"/>
        </w:rPr>
      </w:pPr>
      <w:r w:rsidRPr="0052125B">
        <w:rPr>
          <w:rFonts w:ascii="Arial" w:hAnsi="Arial" w:cs="Arial"/>
          <w:lang w:val="es-ES"/>
        </w:rPr>
        <w:t xml:space="preserve">Mediante </w:t>
      </w:r>
      <w:r w:rsidR="007C196A" w:rsidRPr="001E37C5">
        <w:rPr>
          <w:rFonts w:ascii="Arial" w:hAnsi="Arial" w:cs="Arial"/>
        </w:rPr>
        <w:t>la Circular Externa No. 2023-00007 del 20 de octubre de 2023</w:t>
      </w:r>
      <w:r w:rsidR="007C196A">
        <w:rPr>
          <w:rFonts w:ascii="Arial" w:hAnsi="Arial" w:cs="Arial"/>
        </w:rPr>
        <w:t xml:space="preserve">, </w:t>
      </w:r>
      <w:r w:rsidRPr="0052125B">
        <w:rPr>
          <w:rFonts w:ascii="Arial" w:hAnsi="Arial" w:cs="Arial"/>
          <w:lang w:val="es-ES"/>
        </w:rPr>
        <w:t>se estableció que “</w:t>
      </w:r>
      <w:r w:rsidRPr="0052125B">
        <w:rPr>
          <w:rFonts w:ascii="Arial" w:hAnsi="Arial" w:cs="Arial"/>
          <w:i/>
          <w:lang w:val="es-ES"/>
        </w:rPr>
        <w:t>para la presentación de los planes, programas y proyectos de inversión en el marco del ejercicio de inspección, vigilancia y control de esta Superintendencia, se deberá remitir la documentación señalada en el anexo técnico de la presente circular.</w:t>
      </w:r>
    </w:p>
    <w:p w14:paraId="1FB5B39B" w14:textId="77777777" w:rsidR="0052125B" w:rsidRPr="0052125B" w:rsidRDefault="0052125B" w:rsidP="00AF5756">
      <w:pPr>
        <w:ind w:right="-518"/>
        <w:jc w:val="both"/>
        <w:rPr>
          <w:rFonts w:ascii="Arial" w:hAnsi="Arial" w:cs="Arial"/>
          <w:lang w:val="es-ES"/>
        </w:rPr>
      </w:pPr>
      <w:r w:rsidRPr="0052125B">
        <w:rPr>
          <w:rFonts w:ascii="Arial" w:hAnsi="Arial" w:cs="Arial"/>
          <w:i/>
          <w:lang w:val="es-ES"/>
        </w:rPr>
        <w:t>De conformidad con el parágrafo 1° del artículo 2.2.7.5.3.3. del Decreto 1072 de 2015 (DURST), la Superintendencia del Subsidio Familiar podrá exigir la remisión de los documentos adicionales que requiera para el ejercicio de sus funciones.</w:t>
      </w:r>
      <w:r w:rsidRPr="0052125B">
        <w:rPr>
          <w:rFonts w:ascii="Arial" w:hAnsi="Arial" w:cs="Arial"/>
          <w:lang w:val="es-ES"/>
        </w:rPr>
        <w:t>”</w:t>
      </w:r>
    </w:p>
    <w:p w14:paraId="18B80665" w14:textId="77777777" w:rsidR="0052125B" w:rsidRPr="0052125B" w:rsidRDefault="0052125B" w:rsidP="00AF5756">
      <w:pPr>
        <w:ind w:right="-518"/>
        <w:jc w:val="both"/>
        <w:rPr>
          <w:rFonts w:ascii="Arial" w:hAnsi="Arial" w:cs="Arial"/>
          <w:lang w:val="es-ES"/>
        </w:rPr>
      </w:pPr>
      <w:r w:rsidRPr="0052125B">
        <w:rPr>
          <w:rFonts w:ascii="Arial" w:hAnsi="Arial" w:cs="Arial"/>
          <w:lang w:val="es-ES"/>
        </w:rPr>
        <w:t>Y tuvo en cuenta las siguientes observaciones:</w:t>
      </w:r>
    </w:p>
    <w:p w14:paraId="66DA164C" w14:textId="77777777" w:rsidR="0052125B" w:rsidRPr="00D41900" w:rsidRDefault="0052125B" w:rsidP="00D07593">
      <w:pPr>
        <w:ind w:left="397" w:right="283"/>
        <w:jc w:val="both"/>
        <w:rPr>
          <w:rFonts w:ascii="Arial" w:hAnsi="Arial" w:cs="Arial"/>
          <w:i/>
          <w:lang w:val="es-ES"/>
        </w:rPr>
      </w:pPr>
      <w:r w:rsidRPr="00D41900">
        <w:rPr>
          <w:rFonts w:ascii="Arial" w:hAnsi="Arial" w:cs="Arial"/>
          <w:i/>
          <w:lang w:val="es-ES"/>
        </w:rPr>
        <w:t>“5. OBSERVACIONES ADICIONALES A TENER EN CUENTA</w:t>
      </w:r>
    </w:p>
    <w:p w14:paraId="579657FF" w14:textId="77777777" w:rsidR="0052125B" w:rsidRPr="00D41900" w:rsidRDefault="0052125B" w:rsidP="00D07593">
      <w:pPr>
        <w:ind w:left="397" w:right="283"/>
        <w:jc w:val="both"/>
        <w:rPr>
          <w:rFonts w:ascii="Arial" w:hAnsi="Arial" w:cs="Arial"/>
          <w:i/>
          <w:lang w:val="es-ES"/>
        </w:rPr>
      </w:pPr>
      <w:r w:rsidRPr="00D41900">
        <w:rPr>
          <w:rFonts w:ascii="Arial" w:hAnsi="Arial" w:cs="Arial"/>
          <w:i/>
          <w:lang w:val="es-ES"/>
        </w:rPr>
        <w:lastRenderedPageBreak/>
        <w:t xml:space="preserve">5.1. No se deberán remitir ante esta Superintendencia proyectos que involucren únicamente la ejecución de estudios, diseños ni anteproyectos en forma independiente; estas actividades deberán quedar incluidas dentro de la inversión total que se presente en el proyecto definitivo para su seguimiento. </w:t>
      </w:r>
    </w:p>
    <w:p w14:paraId="3DBAAB2D" w14:textId="77777777" w:rsidR="0052125B" w:rsidRPr="00D41900" w:rsidRDefault="0052125B" w:rsidP="00D07593">
      <w:pPr>
        <w:ind w:left="397" w:right="283"/>
        <w:jc w:val="both"/>
        <w:rPr>
          <w:rFonts w:ascii="Arial" w:hAnsi="Arial" w:cs="Arial"/>
          <w:i/>
          <w:lang w:val="es-ES"/>
        </w:rPr>
      </w:pPr>
      <w:r w:rsidRPr="00D41900">
        <w:rPr>
          <w:rFonts w:ascii="Arial" w:hAnsi="Arial" w:cs="Arial"/>
          <w:i/>
          <w:lang w:val="es-ES"/>
        </w:rPr>
        <w:t>5.2. La información que se incluya dentro de la formulación de los proyectos de inversión deberá coincidir con lo reportado en el sistema de recepción, validación y cargue de información “SIREVAC” o aquel que lo reemplace en virtud de las instrucciones que imparta esta Superintendencia.”</w:t>
      </w:r>
    </w:p>
    <w:p w14:paraId="3D45B983" w14:textId="659F4E5F" w:rsidR="0052125B" w:rsidRPr="0052125B" w:rsidRDefault="0052125B" w:rsidP="00AF5756">
      <w:pPr>
        <w:ind w:right="-518"/>
        <w:jc w:val="both"/>
        <w:rPr>
          <w:rFonts w:ascii="Arial" w:hAnsi="Arial" w:cs="Arial"/>
          <w:lang w:val="es-ES"/>
        </w:rPr>
      </w:pPr>
      <w:r w:rsidRPr="0052125B">
        <w:rPr>
          <w:rFonts w:ascii="Arial" w:hAnsi="Arial" w:cs="Arial"/>
          <w:lang w:val="es-ES"/>
        </w:rPr>
        <w:t>Debido a que la puesta en marcha del Banco de Proyectos involucra desarrollo tecnológico y nuevas estructuras dentro de las plataformas tecnológicas de la Super</w:t>
      </w:r>
      <w:r w:rsidR="000042ED">
        <w:rPr>
          <w:rFonts w:ascii="Arial" w:hAnsi="Arial" w:cs="Arial"/>
          <w:lang w:val="es-ES"/>
        </w:rPr>
        <w:t>intendencia del S</w:t>
      </w:r>
      <w:r w:rsidRPr="0052125B">
        <w:rPr>
          <w:rFonts w:ascii="Arial" w:hAnsi="Arial" w:cs="Arial"/>
          <w:lang w:val="es-ES"/>
        </w:rPr>
        <w:t>ubsidio</w:t>
      </w:r>
      <w:r w:rsidR="000042ED">
        <w:rPr>
          <w:rFonts w:ascii="Arial" w:hAnsi="Arial" w:cs="Arial"/>
          <w:lang w:val="es-ES"/>
        </w:rPr>
        <w:t xml:space="preserve"> Familiar</w:t>
      </w:r>
      <w:r w:rsidRPr="0052125B">
        <w:rPr>
          <w:rFonts w:ascii="Arial" w:hAnsi="Arial" w:cs="Arial"/>
          <w:lang w:val="es-ES"/>
        </w:rPr>
        <w:t xml:space="preserve">, las Cajas de Compensación Familiar </w:t>
      </w:r>
      <w:r w:rsidR="000042ED">
        <w:rPr>
          <w:rFonts w:ascii="Arial" w:hAnsi="Arial" w:cs="Arial"/>
          <w:lang w:val="es-ES"/>
        </w:rPr>
        <w:t xml:space="preserve">y la Superintendencia Delegada para Estudios Especiales y la Evaluación de Proyectos evidenciamos </w:t>
      </w:r>
      <w:r w:rsidRPr="0052125B">
        <w:rPr>
          <w:rFonts w:ascii="Arial" w:hAnsi="Arial" w:cs="Arial"/>
          <w:lang w:val="es-ES"/>
        </w:rPr>
        <w:t>oportunidades de mejora</w:t>
      </w:r>
      <w:r w:rsidR="000042ED">
        <w:rPr>
          <w:rFonts w:ascii="Arial" w:hAnsi="Arial" w:cs="Arial"/>
          <w:lang w:val="es-ES"/>
        </w:rPr>
        <w:t xml:space="preserve"> </w:t>
      </w:r>
      <w:r w:rsidRPr="0052125B">
        <w:rPr>
          <w:rFonts w:ascii="Arial" w:hAnsi="Arial" w:cs="Arial"/>
          <w:lang w:val="es-ES"/>
        </w:rPr>
        <w:t>de cara al fortalecimiento de la misionalidad de la Entidad.</w:t>
      </w:r>
      <w:bookmarkStart w:id="0" w:name="_GoBack"/>
      <w:bookmarkEnd w:id="0"/>
    </w:p>
    <w:p w14:paraId="25045945" w14:textId="01C34AE3" w:rsidR="00C62E4F" w:rsidRPr="00030B6B" w:rsidRDefault="0052125B" w:rsidP="00AF5756">
      <w:pPr>
        <w:ind w:right="-518"/>
        <w:jc w:val="both"/>
        <w:rPr>
          <w:rFonts w:ascii="Arial" w:hAnsi="Arial" w:cs="Arial"/>
          <w:lang w:val="es-ES"/>
        </w:rPr>
      </w:pPr>
      <w:r w:rsidRPr="0052125B">
        <w:rPr>
          <w:rFonts w:ascii="Arial" w:hAnsi="Arial" w:cs="Arial"/>
          <w:lang w:val="es-ES"/>
        </w:rPr>
        <w:t>Por tal razón, se generaron mesas de trabajo con las Cajas de Compensación, ASOCA</w:t>
      </w:r>
      <w:r w:rsidR="008C2B18">
        <w:rPr>
          <w:rFonts w:ascii="Arial" w:hAnsi="Arial" w:cs="Arial"/>
          <w:lang w:val="es-ES"/>
        </w:rPr>
        <w:t>J</w:t>
      </w:r>
      <w:r w:rsidRPr="0052125B">
        <w:rPr>
          <w:rFonts w:ascii="Arial" w:hAnsi="Arial" w:cs="Arial"/>
          <w:lang w:val="es-ES"/>
        </w:rPr>
        <w:t>AS y FEDECAJAS, de tal manera que se lograr</w:t>
      </w:r>
      <w:r w:rsidR="000042ED">
        <w:rPr>
          <w:rFonts w:ascii="Arial" w:hAnsi="Arial" w:cs="Arial"/>
          <w:lang w:val="es-ES"/>
        </w:rPr>
        <w:t>a</w:t>
      </w:r>
      <w:r w:rsidRPr="0052125B">
        <w:rPr>
          <w:rFonts w:ascii="Arial" w:hAnsi="Arial" w:cs="Arial"/>
          <w:lang w:val="es-ES"/>
        </w:rPr>
        <w:t xml:space="preserve"> un consenso que permitiera que el Banco de Proyecto</w:t>
      </w:r>
      <w:r w:rsidR="000042ED">
        <w:rPr>
          <w:rFonts w:ascii="Arial" w:hAnsi="Arial" w:cs="Arial"/>
          <w:lang w:val="es-ES"/>
        </w:rPr>
        <w:t>s</w:t>
      </w:r>
      <w:r w:rsidRPr="0052125B">
        <w:rPr>
          <w:rFonts w:ascii="Arial" w:hAnsi="Arial" w:cs="Arial"/>
          <w:lang w:val="es-ES"/>
        </w:rPr>
        <w:t xml:space="preserve"> se convierta en una herramienta eficiente y genere información para el análisis de los proyectos de inversión presentados por las Cajas de Compensación Familiar, para fortalecer el sistema de Subsidio Familiar. </w:t>
      </w:r>
    </w:p>
    <w:p w14:paraId="32E173C6" w14:textId="0ACE45CE" w:rsidR="00C62E4F" w:rsidRPr="00030B6B" w:rsidRDefault="00C62E4F" w:rsidP="00F00640">
      <w:pPr>
        <w:pStyle w:val="Ttulo1"/>
        <w:numPr>
          <w:ilvl w:val="0"/>
          <w:numId w:val="10"/>
        </w:numPr>
        <w:ind w:right="-518"/>
        <w:rPr>
          <w:rFonts w:eastAsia="Arial" w:cs="Arial"/>
          <w:bCs/>
          <w:kern w:val="0"/>
          <w:lang w:val="es-ES"/>
          <w14:ligatures w14:val="none"/>
        </w:rPr>
      </w:pPr>
      <w:r w:rsidRPr="005960F0">
        <w:rPr>
          <w:rFonts w:eastAsia="Arial" w:cs="Arial"/>
          <w:bCs/>
          <w:kern w:val="0"/>
          <w:lang w:val="es-ES"/>
          <w14:ligatures w14:val="none"/>
        </w:rPr>
        <w:t>Ámbito</w:t>
      </w:r>
      <w:r w:rsidRPr="005960F0">
        <w:rPr>
          <w:rFonts w:eastAsia="Arial" w:cs="Arial"/>
          <w:bCs/>
          <w:spacing w:val="-4"/>
          <w:kern w:val="0"/>
          <w:lang w:val="es-ES"/>
          <w14:ligatures w14:val="none"/>
        </w:rPr>
        <w:t xml:space="preserve"> </w:t>
      </w:r>
      <w:r w:rsidRPr="005960F0">
        <w:rPr>
          <w:rFonts w:eastAsia="Arial" w:cs="Arial"/>
          <w:bCs/>
          <w:kern w:val="0"/>
          <w:lang w:val="es-ES"/>
          <w14:ligatures w14:val="none"/>
        </w:rPr>
        <w:t>de</w:t>
      </w:r>
      <w:r w:rsidRPr="005960F0">
        <w:rPr>
          <w:rFonts w:eastAsia="Arial" w:cs="Arial"/>
          <w:bCs/>
          <w:spacing w:val="-3"/>
          <w:kern w:val="0"/>
          <w:lang w:val="es-ES"/>
          <w14:ligatures w14:val="none"/>
        </w:rPr>
        <w:t xml:space="preserve"> </w:t>
      </w:r>
      <w:r w:rsidRPr="005960F0">
        <w:rPr>
          <w:rFonts w:eastAsia="Arial" w:cs="Arial"/>
          <w:bCs/>
          <w:spacing w:val="-2"/>
          <w:kern w:val="0"/>
          <w:lang w:val="es-ES"/>
          <w14:ligatures w14:val="none"/>
        </w:rPr>
        <w:t>aplicación</w:t>
      </w:r>
    </w:p>
    <w:p w14:paraId="2658AF4D" w14:textId="3349F10B" w:rsidR="00030B6B" w:rsidRDefault="00030B6B" w:rsidP="00AF5756">
      <w:pPr>
        <w:widowControl w:val="0"/>
        <w:tabs>
          <w:tab w:val="left" w:pos="500"/>
        </w:tabs>
        <w:autoSpaceDE w:val="0"/>
        <w:autoSpaceDN w:val="0"/>
        <w:spacing w:before="1" w:after="0" w:line="240" w:lineRule="auto"/>
        <w:ind w:right="-518"/>
        <w:outlineLvl w:val="0"/>
        <w:rPr>
          <w:rFonts w:ascii="Arial" w:eastAsia="Arial" w:hAnsi="Arial" w:cs="Arial"/>
          <w:b/>
          <w:bCs/>
          <w:kern w:val="0"/>
          <w:lang w:val="es-ES"/>
          <w14:ligatures w14:val="none"/>
        </w:rPr>
      </w:pPr>
    </w:p>
    <w:p w14:paraId="7FA6640A" w14:textId="51E0027C" w:rsidR="00393944" w:rsidRPr="00030B6B" w:rsidRDefault="00030B6B" w:rsidP="00AF5756">
      <w:pPr>
        <w:widowControl w:val="0"/>
        <w:tabs>
          <w:tab w:val="left" w:pos="500"/>
        </w:tabs>
        <w:autoSpaceDE w:val="0"/>
        <w:autoSpaceDN w:val="0"/>
        <w:spacing w:before="1" w:after="0" w:line="240" w:lineRule="auto"/>
        <w:ind w:right="-518"/>
        <w:jc w:val="both"/>
        <w:outlineLvl w:val="0"/>
        <w:rPr>
          <w:rFonts w:ascii="Arial" w:eastAsia="Arial" w:hAnsi="Arial" w:cs="Arial"/>
          <w:bCs/>
          <w:kern w:val="0"/>
          <w:lang w:val="es-ES"/>
          <w14:ligatures w14:val="none"/>
        </w:rPr>
      </w:pPr>
      <w:r w:rsidRPr="00030B6B">
        <w:rPr>
          <w:rFonts w:ascii="Arial" w:eastAsia="Arial" w:hAnsi="Arial" w:cs="Arial"/>
          <w:bCs/>
          <w:kern w:val="0"/>
          <w:lang w:val="es-ES"/>
          <w14:ligatures w14:val="none"/>
        </w:rPr>
        <w:t xml:space="preserve">El proyecto de circular que modifica el CAPÍTULO SÉPTIMO PROYECTOS DE INVERSIÓN </w:t>
      </w:r>
      <w:r w:rsidR="000042ED">
        <w:rPr>
          <w:rFonts w:ascii="Arial" w:eastAsia="Arial" w:hAnsi="Arial" w:cs="Arial"/>
          <w:bCs/>
          <w:kern w:val="0"/>
          <w:lang w:val="es-ES"/>
          <w14:ligatures w14:val="none"/>
        </w:rPr>
        <w:t xml:space="preserve">y el </w:t>
      </w:r>
      <w:r w:rsidRPr="00030B6B">
        <w:rPr>
          <w:rFonts w:ascii="Arial" w:eastAsia="Arial" w:hAnsi="Arial" w:cs="Arial"/>
          <w:bCs/>
          <w:kern w:val="0"/>
          <w:lang w:val="es-ES"/>
          <w14:ligatures w14:val="none"/>
        </w:rPr>
        <w:t>Anexo Técnico,</w:t>
      </w:r>
      <w:r w:rsidR="000042ED">
        <w:rPr>
          <w:rFonts w:ascii="Arial" w:eastAsia="Arial" w:hAnsi="Arial" w:cs="Arial"/>
          <w:bCs/>
          <w:kern w:val="0"/>
          <w:lang w:val="es-ES"/>
          <w14:ligatures w14:val="none"/>
        </w:rPr>
        <w:t xml:space="preserve"> se</w:t>
      </w:r>
      <w:r w:rsidRPr="00030B6B">
        <w:rPr>
          <w:rFonts w:ascii="Arial" w:eastAsia="Arial" w:hAnsi="Arial" w:cs="Arial"/>
          <w:bCs/>
          <w:kern w:val="0"/>
          <w:lang w:val="es-ES"/>
          <w14:ligatures w14:val="none"/>
        </w:rPr>
        <w:t xml:space="preserve"> aplica </w:t>
      </w:r>
      <w:r w:rsidR="000042ED">
        <w:rPr>
          <w:rFonts w:ascii="Arial" w:eastAsia="Arial" w:hAnsi="Arial" w:cs="Arial"/>
          <w:bCs/>
          <w:kern w:val="0"/>
          <w:lang w:val="es-ES"/>
          <w14:ligatures w14:val="none"/>
        </w:rPr>
        <w:t>a</w:t>
      </w:r>
      <w:r w:rsidR="000042ED" w:rsidRPr="00030B6B">
        <w:rPr>
          <w:rFonts w:ascii="Arial" w:eastAsia="Arial" w:hAnsi="Arial" w:cs="Arial"/>
          <w:bCs/>
          <w:kern w:val="0"/>
          <w:lang w:val="es-ES"/>
          <w14:ligatures w14:val="none"/>
        </w:rPr>
        <w:t xml:space="preserve"> </w:t>
      </w:r>
      <w:r w:rsidRPr="00030B6B">
        <w:rPr>
          <w:rFonts w:ascii="Arial" w:eastAsia="Arial" w:hAnsi="Arial" w:cs="Arial"/>
          <w:bCs/>
          <w:kern w:val="0"/>
          <w:lang w:val="es-ES"/>
          <w14:ligatures w14:val="none"/>
        </w:rPr>
        <w:t xml:space="preserve">todas las Cajas de Compensación Familiar, para que se cumpla la obligación de remitir la información solicitada </w:t>
      </w:r>
      <w:r w:rsidR="000042ED">
        <w:rPr>
          <w:rFonts w:ascii="Arial" w:eastAsia="Arial" w:hAnsi="Arial" w:cs="Arial"/>
          <w:bCs/>
          <w:kern w:val="0"/>
          <w:lang w:val="es-ES"/>
          <w14:ligatures w14:val="none"/>
        </w:rPr>
        <w:t>sobre</w:t>
      </w:r>
      <w:r w:rsidRPr="00030B6B">
        <w:rPr>
          <w:rFonts w:ascii="Arial" w:eastAsia="Arial" w:hAnsi="Arial" w:cs="Arial"/>
          <w:bCs/>
          <w:kern w:val="0"/>
          <w:lang w:val="es-ES"/>
          <w14:ligatures w14:val="none"/>
        </w:rPr>
        <w:t xml:space="preserve"> los Proyectos de Inversión, de acuerdo </w:t>
      </w:r>
      <w:r w:rsidR="000042ED">
        <w:rPr>
          <w:rFonts w:ascii="Arial" w:eastAsia="Arial" w:hAnsi="Arial" w:cs="Arial"/>
          <w:bCs/>
          <w:kern w:val="0"/>
          <w:lang w:val="es-ES"/>
          <w14:ligatures w14:val="none"/>
        </w:rPr>
        <w:t>con</w:t>
      </w:r>
      <w:r w:rsidRPr="00030B6B">
        <w:rPr>
          <w:rFonts w:ascii="Arial" w:eastAsia="Arial" w:hAnsi="Arial" w:cs="Arial"/>
          <w:bCs/>
          <w:kern w:val="0"/>
          <w:lang w:val="es-ES"/>
          <w14:ligatures w14:val="none"/>
        </w:rPr>
        <w:t xml:space="preserve"> la normatividad vigente.</w:t>
      </w:r>
    </w:p>
    <w:p w14:paraId="0E234641" w14:textId="77777777" w:rsidR="00C62E4F" w:rsidRPr="005960F0" w:rsidRDefault="00C62E4F" w:rsidP="00AF5756">
      <w:pPr>
        <w:widowControl w:val="0"/>
        <w:tabs>
          <w:tab w:val="left" w:pos="500"/>
        </w:tabs>
        <w:autoSpaceDE w:val="0"/>
        <w:autoSpaceDN w:val="0"/>
        <w:spacing w:before="1" w:after="0" w:line="240" w:lineRule="auto"/>
        <w:ind w:left="284" w:right="-518"/>
        <w:outlineLvl w:val="0"/>
        <w:rPr>
          <w:rFonts w:ascii="Arial" w:eastAsia="Arial" w:hAnsi="Arial" w:cs="Arial"/>
          <w:b/>
          <w:bCs/>
          <w:kern w:val="0"/>
          <w:lang w:val="es-ES"/>
          <w14:ligatures w14:val="none"/>
        </w:rPr>
      </w:pPr>
    </w:p>
    <w:p w14:paraId="769F9B78" w14:textId="77777777" w:rsidR="00141EA2" w:rsidRDefault="00C62E4F" w:rsidP="00F00640">
      <w:pPr>
        <w:pStyle w:val="Ttulo1"/>
        <w:numPr>
          <w:ilvl w:val="0"/>
          <w:numId w:val="10"/>
        </w:numPr>
        <w:ind w:right="-518"/>
        <w:rPr>
          <w:rFonts w:eastAsia="Arial" w:cs="Arial"/>
          <w:bCs/>
          <w:kern w:val="0"/>
          <w:lang w:val="es-ES"/>
          <w14:ligatures w14:val="none"/>
        </w:rPr>
      </w:pPr>
      <w:r w:rsidRPr="005960F0">
        <w:rPr>
          <w:rFonts w:eastAsia="Arial" w:cs="Arial"/>
          <w:bCs/>
          <w:kern w:val="0"/>
          <w:lang w:val="es-ES"/>
          <w14:ligatures w14:val="none"/>
        </w:rPr>
        <w:t>Estudio</w:t>
      </w:r>
      <w:r w:rsidRPr="005960F0">
        <w:rPr>
          <w:rFonts w:eastAsia="Arial" w:cs="Arial"/>
          <w:bCs/>
          <w:spacing w:val="-5"/>
          <w:kern w:val="0"/>
          <w:lang w:val="es-ES"/>
          <w14:ligatures w14:val="none"/>
        </w:rPr>
        <w:t xml:space="preserve"> </w:t>
      </w:r>
      <w:r w:rsidRPr="005960F0">
        <w:rPr>
          <w:rFonts w:eastAsia="Arial" w:cs="Arial"/>
          <w:bCs/>
          <w:kern w:val="0"/>
          <w:lang w:val="es-ES"/>
          <w14:ligatures w14:val="none"/>
        </w:rPr>
        <w:t>preliminar</w:t>
      </w:r>
      <w:r w:rsidRPr="005960F0">
        <w:rPr>
          <w:rFonts w:eastAsia="Arial" w:cs="Arial"/>
          <w:bCs/>
          <w:spacing w:val="-2"/>
          <w:kern w:val="0"/>
          <w:lang w:val="es-ES"/>
          <w14:ligatures w14:val="none"/>
        </w:rPr>
        <w:t xml:space="preserve"> </w:t>
      </w:r>
      <w:r w:rsidRPr="005960F0">
        <w:rPr>
          <w:rFonts w:eastAsia="Arial" w:cs="Arial"/>
          <w:bCs/>
          <w:kern w:val="0"/>
          <w:lang w:val="es-ES"/>
          <w14:ligatures w14:val="none"/>
        </w:rPr>
        <w:t>de</w:t>
      </w:r>
      <w:r w:rsidRPr="005960F0">
        <w:rPr>
          <w:rFonts w:eastAsia="Arial" w:cs="Arial"/>
          <w:bCs/>
          <w:spacing w:val="-4"/>
          <w:kern w:val="0"/>
          <w:lang w:val="es-ES"/>
          <w14:ligatures w14:val="none"/>
        </w:rPr>
        <w:t xml:space="preserve"> </w:t>
      </w:r>
      <w:r w:rsidRPr="005960F0">
        <w:rPr>
          <w:rFonts w:eastAsia="Arial" w:cs="Arial"/>
          <w:bCs/>
          <w:kern w:val="0"/>
          <w:lang w:val="es-ES"/>
          <w14:ligatures w14:val="none"/>
        </w:rPr>
        <w:t>viabilidad</w:t>
      </w:r>
      <w:r w:rsidRPr="005960F0">
        <w:rPr>
          <w:rFonts w:eastAsia="Arial" w:cs="Arial"/>
          <w:bCs/>
          <w:spacing w:val="-3"/>
          <w:kern w:val="0"/>
          <w:lang w:val="es-ES"/>
          <w14:ligatures w14:val="none"/>
        </w:rPr>
        <w:t xml:space="preserve"> </w:t>
      </w:r>
      <w:r w:rsidRPr="005960F0">
        <w:rPr>
          <w:rFonts w:eastAsia="Arial" w:cs="Arial"/>
          <w:bCs/>
          <w:kern w:val="0"/>
          <w:lang w:val="es-ES"/>
          <w14:ligatures w14:val="none"/>
        </w:rPr>
        <w:t>jurídica</w:t>
      </w:r>
      <w:r w:rsidRPr="005960F0">
        <w:rPr>
          <w:rFonts w:eastAsia="Arial" w:cs="Arial"/>
          <w:bCs/>
          <w:spacing w:val="-2"/>
          <w:kern w:val="0"/>
          <w:lang w:val="es-ES"/>
          <w14:ligatures w14:val="none"/>
        </w:rPr>
        <w:t xml:space="preserve"> </w:t>
      </w:r>
      <w:r w:rsidRPr="005960F0">
        <w:rPr>
          <w:rFonts w:eastAsia="Arial" w:cs="Arial"/>
          <w:bCs/>
          <w:kern w:val="0"/>
          <w:lang w:val="es-ES"/>
          <w14:ligatures w14:val="none"/>
        </w:rPr>
        <w:t>de</w:t>
      </w:r>
      <w:r w:rsidRPr="005960F0">
        <w:rPr>
          <w:rFonts w:eastAsia="Arial" w:cs="Arial"/>
          <w:bCs/>
          <w:spacing w:val="-4"/>
          <w:kern w:val="0"/>
          <w:lang w:val="es-ES"/>
          <w14:ligatures w14:val="none"/>
        </w:rPr>
        <w:t xml:space="preserve"> </w:t>
      </w:r>
      <w:r w:rsidRPr="005960F0">
        <w:rPr>
          <w:rFonts w:eastAsia="Arial" w:cs="Arial"/>
          <w:bCs/>
          <w:kern w:val="0"/>
          <w:lang w:val="es-ES"/>
          <w14:ligatures w14:val="none"/>
        </w:rPr>
        <w:t>la</w:t>
      </w:r>
      <w:r w:rsidRPr="005960F0">
        <w:rPr>
          <w:rFonts w:eastAsia="Arial" w:cs="Arial"/>
          <w:bCs/>
          <w:spacing w:val="-3"/>
          <w:kern w:val="0"/>
          <w:lang w:val="es-ES"/>
          <w14:ligatures w14:val="none"/>
        </w:rPr>
        <w:t xml:space="preserve"> </w:t>
      </w:r>
      <w:r w:rsidRPr="005960F0">
        <w:rPr>
          <w:rFonts w:eastAsia="Arial" w:cs="Arial"/>
          <w:bCs/>
          <w:kern w:val="0"/>
          <w:lang w:val="es-ES"/>
          <w14:ligatures w14:val="none"/>
        </w:rPr>
        <w:t>expedición</w:t>
      </w:r>
      <w:r w:rsidRPr="005960F0">
        <w:rPr>
          <w:rFonts w:eastAsia="Arial" w:cs="Arial"/>
          <w:bCs/>
          <w:spacing w:val="-2"/>
          <w:kern w:val="0"/>
          <w:lang w:val="es-ES"/>
          <w14:ligatures w14:val="none"/>
        </w:rPr>
        <w:t xml:space="preserve"> </w:t>
      </w:r>
      <w:r w:rsidRPr="005960F0">
        <w:rPr>
          <w:rFonts w:eastAsia="Arial" w:cs="Arial"/>
          <w:bCs/>
          <w:kern w:val="0"/>
          <w:lang w:val="es-ES"/>
          <w14:ligatures w14:val="none"/>
        </w:rPr>
        <w:t>de</w:t>
      </w:r>
      <w:r w:rsidRPr="005960F0">
        <w:rPr>
          <w:rFonts w:eastAsia="Arial" w:cs="Arial"/>
          <w:bCs/>
          <w:spacing w:val="-3"/>
          <w:kern w:val="0"/>
          <w:lang w:val="es-ES"/>
          <w14:ligatures w14:val="none"/>
        </w:rPr>
        <w:t xml:space="preserve"> </w:t>
      </w:r>
      <w:r w:rsidRPr="005960F0">
        <w:rPr>
          <w:rFonts w:eastAsia="Arial" w:cs="Arial"/>
          <w:bCs/>
          <w:kern w:val="0"/>
          <w:lang w:val="es-ES"/>
          <w14:ligatures w14:val="none"/>
        </w:rPr>
        <w:t>la</w:t>
      </w:r>
      <w:r w:rsidRPr="005960F0">
        <w:rPr>
          <w:rFonts w:eastAsia="Arial" w:cs="Arial"/>
          <w:bCs/>
          <w:spacing w:val="-1"/>
          <w:kern w:val="0"/>
          <w:lang w:val="es-ES"/>
          <w14:ligatures w14:val="none"/>
        </w:rPr>
        <w:t xml:space="preserve"> </w:t>
      </w:r>
      <w:r w:rsidRPr="005960F0">
        <w:rPr>
          <w:rFonts w:eastAsia="Arial" w:cs="Arial"/>
          <w:bCs/>
          <w:spacing w:val="-2"/>
          <w:kern w:val="0"/>
          <w:lang w:val="es-ES"/>
          <w14:ligatures w14:val="none"/>
        </w:rPr>
        <w:t>Circular:</w:t>
      </w:r>
    </w:p>
    <w:p w14:paraId="642AD3D3" w14:textId="77777777" w:rsidR="00141EA2" w:rsidRDefault="00141EA2" w:rsidP="00AF5756">
      <w:pPr>
        <w:widowControl w:val="0"/>
        <w:tabs>
          <w:tab w:val="left" w:pos="500"/>
        </w:tabs>
        <w:autoSpaceDE w:val="0"/>
        <w:autoSpaceDN w:val="0"/>
        <w:spacing w:after="0" w:line="240" w:lineRule="auto"/>
        <w:ind w:left="-74" w:right="-518"/>
        <w:outlineLvl w:val="0"/>
        <w:rPr>
          <w:rFonts w:ascii="Arial" w:eastAsia="Arial" w:hAnsi="Arial" w:cs="Arial"/>
          <w:b/>
          <w:bCs/>
          <w:kern w:val="0"/>
          <w:lang w:val="es-ES"/>
          <w14:ligatures w14:val="none"/>
        </w:rPr>
      </w:pPr>
    </w:p>
    <w:p w14:paraId="144761F6" w14:textId="19CC1FD2" w:rsidR="00C62E4F" w:rsidRPr="00A4580D" w:rsidRDefault="00C62E4F" w:rsidP="00F00640">
      <w:pPr>
        <w:pStyle w:val="Ttulo2"/>
        <w:numPr>
          <w:ilvl w:val="1"/>
          <w:numId w:val="10"/>
        </w:numPr>
        <w:ind w:right="-518"/>
        <w:jc w:val="both"/>
        <w:rPr>
          <w:rFonts w:ascii="Arial" w:hAnsi="Arial" w:cs="Arial"/>
          <w:b/>
        </w:rPr>
      </w:pPr>
      <w:r w:rsidRPr="000042ED">
        <w:rPr>
          <w:rFonts w:ascii="Arial" w:eastAsia="Arial" w:hAnsi="Arial" w:cs="Arial"/>
          <w:b/>
          <w:color w:val="auto"/>
          <w:kern w:val="0"/>
          <w:sz w:val="22"/>
          <w:szCs w:val="22"/>
          <w:lang w:val="es-ES"/>
          <w14:ligatures w14:val="none"/>
        </w:rPr>
        <w:t>Análisis</w:t>
      </w:r>
      <w:r w:rsidRPr="000042ED">
        <w:rPr>
          <w:rFonts w:ascii="Arial" w:eastAsia="Arial" w:hAnsi="Arial" w:cs="Arial"/>
          <w:b/>
          <w:color w:val="auto"/>
          <w:spacing w:val="-15"/>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expreso</w:t>
      </w:r>
      <w:r w:rsidRPr="000042ED">
        <w:rPr>
          <w:rFonts w:ascii="Arial" w:eastAsia="Arial" w:hAnsi="Arial" w:cs="Arial"/>
          <w:b/>
          <w:color w:val="auto"/>
          <w:spacing w:val="-11"/>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y</w:t>
      </w:r>
      <w:r w:rsidRPr="000042ED">
        <w:rPr>
          <w:rFonts w:ascii="Arial" w:eastAsia="Arial" w:hAnsi="Arial" w:cs="Arial"/>
          <w:b/>
          <w:color w:val="auto"/>
          <w:spacing w:val="-17"/>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detallado</w:t>
      </w:r>
      <w:r w:rsidRPr="000042ED">
        <w:rPr>
          <w:rFonts w:ascii="Arial" w:eastAsia="Arial" w:hAnsi="Arial" w:cs="Arial"/>
          <w:b/>
          <w:color w:val="auto"/>
          <w:spacing w:val="-14"/>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de</w:t>
      </w:r>
      <w:r w:rsidRPr="000042ED">
        <w:rPr>
          <w:rFonts w:ascii="Arial" w:eastAsia="Arial" w:hAnsi="Arial" w:cs="Arial"/>
          <w:b/>
          <w:color w:val="auto"/>
          <w:spacing w:val="-13"/>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las</w:t>
      </w:r>
      <w:r w:rsidRPr="000042ED">
        <w:rPr>
          <w:rFonts w:ascii="Arial" w:eastAsia="Arial" w:hAnsi="Arial" w:cs="Arial"/>
          <w:b/>
          <w:color w:val="auto"/>
          <w:spacing w:val="-15"/>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normas</w:t>
      </w:r>
      <w:r w:rsidRPr="000042ED">
        <w:rPr>
          <w:rFonts w:ascii="Arial" w:eastAsia="Arial" w:hAnsi="Arial" w:cs="Arial"/>
          <w:b/>
          <w:color w:val="auto"/>
          <w:spacing w:val="-15"/>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que</w:t>
      </w:r>
      <w:r w:rsidRPr="000042ED">
        <w:rPr>
          <w:rFonts w:ascii="Arial" w:eastAsia="Arial" w:hAnsi="Arial" w:cs="Arial"/>
          <w:b/>
          <w:color w:val="auto"/>
          <w:spacing w:val="-13"/>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otorgan</w:t>
      </w:r>
      <w:r w:rsidRPr="000042ED">
        <w:rPr>
          <w:rFonts w:ascii="Arial" w:eastAsia="Arial" w:hAnsi="Arial" w:cs="Arial"/>
          <w:b/>
          <w:color w:val="auto"/>
          <w:spacing w:val="-16"/>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competencia</w:t>
      </w:r>
      <w:r w:rsidRPr="000042ED">
        <w:rPr>
          <w:rFonts w:ascii="Arial" w:eastAsia="Arial" w:hAnsi="Arial" w:cs="Arial"/>
          <w:b/>
          <w:color w:val="auto"/>
          <w:spacing w:val="-15"/>
          <w:kern w:val="0"/>
          <w:sz w:val="22"/>
          <w:szCs w:val="22"/>
          <w:lang w:val="es-ES"/>
          <w14:ligatures w14:val="none"/>
        </w:rPr>
        <w:t xml:space="preserve"> </w:t>
      </w:r>
      <w:r w:rsidRPr="000042ED">
        <w:rPr>
          <w:rFonts w:ascii="Arial" w:eastAsia="Arial" w:hAnsi="Arial" w:cs="Arial"/>
          <w:b/>
          <w:color w:val="auto"/>
          <w:kern w:val="0"/>
          <w:sz w:val="22"/>
          <w:szCs w:val="22"/>
          <w:lang w:val="es-ES"/>
          <w14:ligatures w14:val="none"/>
        </w:rPr>
        <w:t>para la expedición del proyecto de circular que</w:t>
      </w:r>
      <w:r w:rsidR="008D6350" w:rsidRPr="000042ED">
        <w:rPr>
          <w:rFonts w:ascii="Arial" w:eastAsia="Arial" w:hAnsi="Arial" w:cs="Arial"/>
          <w:b/>
          <w:color w:val="auto"/>
          <w:kern w:val="0"/>
          <w:sz w:val="22"/>
          <w:szCs w:val="22"/>
          <w:lang w:val="es-ES"/>
          <w14:ligatures w14:val="none"/>
        </w:rPr>
        <w:t xml:space="preserve"> </w:t>
      </w:r>
      <w:r w:rsidR="008D6350" w:rsidRPr="00F00640">
        <w:rPr>
          <w:rFonts w:ascii="Arial" w:hAnsi="Arial" w:cs="Arial"/>
          <w:b/>
          <w:color w:val="auto"/>
          <w:sz w:val="22"/>
          <w:szCs w:val="22"/>
        </w:rPr>
        <w:t xml:space="preserve">modifica la </w:t>
      </w:r>
      <w:r w:rsidR="00EF59B0" w:rsidRPr="00F00640">
        <w:rPr>
          <w:rFonts w:ascii="Arial" w:hAnsi="Arial" w:cs="Arial"/>
          <w:b/>
          <w:color w:val="auto"/>
          <w:sz w:val="22"/>
          <w:szCs w:val="22"/>
        </w:rPr>
        <w:t>C</w:t>
      </w:r>
      <w:r w:rsidR="008D6350" w:rsidRPr="00F00640">
        <w:rPr>
          <w:rFonts w:ascii="Arial" w:hAnsi="Arial" w:cs="Arial"/>
          <w:b/>
          <w:color w:val="auto"/>
          <w:sz w:val="22"/>
          <w:szCs w:val="22"/>
        </w:rPr>
        <w:t xml:space="preserve">ircular </w:t>
      </w:r>
      <w:r w:rsidR="00EF59B0" w:rsidRPr="00F00640">
        <w:rPr>
          <w:rFonts w:ascii="Arial" w:hAnsi="Arial" w:cs="Arial"/>
          <w:b/>
          <w:color w:val="auto"/>
          <w:sz w:val="22"/>
          <w:szCs w:val="22"/>
        </w:rPr>
        <w:t>E</w:t>
      </w:r>
      <w:r w:rsidR="008D6350" w:rsidRPr="00F00640">
        <w:rPr>
          <w:rFonts w:ascii="Arial" w:hAnsi="Arial" w:cs="Arial"/>
          <w:b/>
          <w:color w:val="auto"/>
          <w:sz w:val="22"/>
          <w:szCs w:val="22"/>
        </w:rPr>
        <w:t>xterna no. 2023-00007 del 20 de octubre de 2023, que modificó la circular única de la Superintendencia del Subsidio Familiar.</w:t>
      </w:r>
    </w:p>
    <w:p w14:paraId="518D7756" w14:textId="77777777" w:rsidR="00EF59B0" w:rsidRPr="00141EA2" w:rsidRDefault="00EF59B0" w:rsidP="00AF5756">
      <w:pPr>
        <w:widowControl w:val="0"/>
        <w:tabs>
          <w:tab w:val="left" w:pos="500"/>
        </w:tabs>
        <w:autoSpaceDE w:val="0"/>
        <w:autoSpaceDN w:val="0"/>
        <w:spacing w:after="0" w:line="240" w:lineRule="auto"/>
        <w:ind w:left="-74" w:right="-518"/>
        <w:jc w:val="both"/>
        <w:outlineLvl w:val="0"/>
        <w:rPr>
          <w:rFonts w:ascii="Arial" w:eastAsia="Arial" w:hAnsi="Arial" w:cs="Arial"/>
          <w:b/>
          <w:bCs/>
          <w:kern w:val="0"/>
          <w:lang w:val="es-ES"/>
          <w14:ligatures w14:val="none"/>
        </w:rPr>
      </w:pPr>
    </w:p>
    <w:p w14:paraId="4C299C6F" w14:textId="6CC7F59F" w:rsidR="00DA5186" w:rsidRPr="00DA5186" w:rsidRDefault="00DA5186" w:rsidP="00AF5756">
      <w:pPr>
        <w:ind w:right="-518"/>
        <w:jc w:val="both"/>
        <w:rPr>
          <w:rFonts w:ascii="Arial" w:hAnsi="Arial" w:cs="Arial"/>
        </w:rPr>
      </w:pPr>
      <w:r>
        <w:rPr>
          <w:rFonts w:ascii="Arial" w:hAnsi="Arial" w:cs="Arial"/>
        </w:rPr>
        <w:lastRenderedPageBreak/>
        <w:t xml:space="preserve">De conformidad con </w:t>
      </w:r>
      <w:r w:rsidRPr="00DA5186">
        <w:rPr>
          <w:rFonts w:ascii="Arial" w:hAnsi="Arial" w:cs="Arial"/>
        </w:rPr>
        <w:t>los numerales 1 y 4 del artículo 2 del Decreto 2595 de 2012,</w:t>
      </w:r>
      <w:r>
        <w:rPr>
          <w:rFonts w:ascii="Arial" w:hAnsi="Arial" w:cs="Arial"/>
        </w:rPr>
        <w:t xml:space="preserve"> </w:t>
      </w:r>
      <w:r w:rsidR="00DF1ADB">
        <w:rPr>
          <w:rFonts w:ascii="Arial" w:hAnsi="Arial" w:cs="Arial"/>
        </w:rPr>
        <w:t xml:space="preserve">son funciones </w:t>
      </w:r>
      <w:r w:rsidRPr="00DA5186">
        <w:rPr>
          <w:rFonts w:ascii="Arial" w:hAnsi="Arial" w:cs="Arial"/>
        </w:rPr>
        <w:t>de la Superintendencia del Subsidio Familiar</w:t>
      </w:r>
      <w:r w:rsidR="00DF1ADB">
        <w:rPr>
          <w:rFonts w:ascii="Arial" w:hAnsi="Arial" w:cs="Arial"/>
        </w:rPr>
        <w:t>, las siguientes</w:t>
      </w:r>
      <w:r w:rsidRPr="00DA5186">
        <w:rPr>
          <w:rFonts w:ascii="Arial" w:hAnsi="Arial" w:cs="Arial"/>
        </w:rPr>
        <w:t xml:space="preserve">:   </w:t>
      </w:r>
    </w:p>
    <w:p w14:paraId="736329A9" w14:textId="77777777" w:rsidR="00DA5186" w:rsidRPr="00DA5186" w:rsidRDefault="00DA5186" w:rsidP="00AF5756">
      <w:pPr>
        <w:ind w:left="397" w:right="283"/>
        <w:jc w:val="both"/>
        <w:rPr>
          <w:rFonts w:ascii="Arial" w:hAnsi="Arial" w:cs="Arial"/>
          <w:i/>
        </w:rPr>
      </w:pPr>
      <w:r w:rsidRPr="00DA5186">
        <w:rPr>
          <w:rFonts w:ascii="Arial" w:hAnsi="Arial" w:cs="Arial"/>
          <w:i/>
        </w:rPr>
        <w:t xml:space="preserve">"1. Vigilar el cumplimiento de las disposiciones constitucionales y legales relacionadas con la organización y funcionamiento de las Cajas de Compensación Familiar; las demás entidades recaudadoras y pagadoras del subsidio familiar, en cuanto al cumplimiento de este servicio y las entidades que constituyan o administren una o varias de las entidades sometidas a su vigilancia, siempre que comprometan fondos del subsidio familiar.  </w:t>
      </w:r>
    </w:p>
    <w:p w14:paraId="56F355B0" w14:textId="502B268A" w:rsidR="001B3720" w:rsidRPr="00DA5186" w:rsidRDefault="00DA5186" w:rsidP="00AF5756">
      <w:pPr>
        <w:ind w:left="397" w:right="283"/>
        <w:jc w:val="both"/>
        <w:rPr>
          <w:rFonts w:ascii="Arial" w:hAnsi="Arial" w:cs="Arial"/>
          <w:i/>
        </w:rPr>
      </w:pPr>
      <w:r w:rsidRPr="00DA5186">
        <w:rPr>
          <w:rFonts w:ascii="Arial" w:hAnsi="Arial" w:cs="Arial"/>
          <w:i/>
        </w:rPr>
        <w:t xml:space="preserve">4. Instruir a las entidades vigiladas sobre la manera como deben cumplirse las disposiciones que regulan su actividad en cuanto, sujetos vigilados, fijar los criterios técnicos y jurídicos que faciliten el cumplimiento de las normas que le compete aplicar y señalar los procedimientos para su cabal aplicación”.  </w:t>
      </w:r>
    </w:p>
    <w:p w14:paraId="0A2C5DD1" w14:textId="22653156" w:rsidR="00DA5186" w:rsidRPr="00DA5186" w:rsidRDefault="000042ED" w:rsidP="00AF5756">
      <w:pPr>
        <w:ind w:left="-142" w:right="-518"/>
        <w:jc w:val="both"/>
        <w:rPr>
          <w:rFonts w:ascii="Arial" w:hAnsi="Arial" w:cs="Arial"/>
        </w:rPr>
      </w:pPr>
      <w:r>
        <w:rPr>
          <w:rFonts w:ascii="Arial" w:hAnsi="Arial" w:cs="Arial"/>
        </w:rPr>
        <w:t>L</w:t>
      </w:r>
      <w:r w:rsidR="00DA5186" w:rsidRPr="00DA5186">
        <w:rPr>
          <w:rFonts w:ascii="Arial" w:hAnsi="Arial" w:cs="Arial"/>
        </w:rPr>
        <w:t>a Corte Constitucional</w:t>
      </w:r>
      <w:r>
        <w:rPr>
          <w:rFonts w:ascii="Arial" w:hAnsi="Arial" w:cs="Arial"/>
        </w:rPr>
        <w:t>,</w:t>
      </w:r>
      <w:r w:rsidR="00DA5186" w:rsidRPr="00DA5186">
        <w:rPr>
          <w:rFonts w:ascii="Arial" w:hAnsi="Arial" w:cs="Arial"/>
        </w:rPr>
        <w:t xml:space="preserve"> en sentencia C-429 de 2019</w:t>
      </w:r>
      <w:r>
        <w:rPr>
          <w:rFonts w:ascii="Arial" w:hAnsi="Arial" w:cs="Arial"/>
        </w:rPr>
        <w:t>,</w:t>
      </w:r>
      <w:r w:rsidR="00DA5186" w:rsidRPr="00DA5186">
        <w:rPr>
          <w:rFonts w:ascii="Arial" w:hAnsi="Arial" w:cs="Arial"/>
        </w:rPr>
        <w:t xml:space="preserve"> declaró inexequible las siguientes expresiones:  </w:t>
      </w:r>
    </w:p>
    <w:p w14:paraId="6317D837" w14:textId="77777777" w:rsidR="00DA5186" w:rsidRPr="00E631B4" w:rsidRDefault="00DA5186" w:rsidP="00366CE9">
      <w:pPr>
        <w:ind w:left="397" w:right="283"/>
        <w:jc w:val="both"/>
        <w:rPr>
          <w:rFonts w:ascii="Arial" w:hAnsi="Arial" w:cs="Arial"/>
          <w:i/>
        </w:rPr>
      </w:pPr>
      <w:r w:rsidRPr="00E631B4">
        <w:rPr>
          <w:rFonts w:ascii="Arial" w:hAnsi="Arial" w:cs="Arial"/>
          <w:i/>
        </w:rPr>
        <w:t>1.</w:t>
      </w:r>
      <w:r w:rsidRPr="00E631B4">
        <w:rPr>
          <w:rFonts w:ascii="Arial" w:hAnsi="Arial" w:cs="Arial"/>
          <w:i/>
        </w:rPr>
        <w:tab/>
        <w:t xml:space="preserve">“y aprobar o improbar toda clase de negociaciones de bienes inmuebles de su propiedad”, contenida en el literal g) del artículo 6° de la Ley 25 de 1981, subrogado por el numeral 11 del artículo 7° del Decreto Ley 2150 de 1992.  </w:t>
      </w:r>
    </w:p>
    <w:p w14:paraId="24CEA626" w14:textId="77777777" w:rsidR="00DA5186" w:rsidRPr="00E631B4" w:rsidRDefault="00DA5186" w:rsidP="00366CE9">
      <w:pPr>
        <w:ind w:left="397" w:right="283"/>
        <w:jc w:val="both"/>
        <w:rPr>
          <w:rFonts w:ascii="Arial" w:hAnsi="Arial" w:cs="Arial"/>
          <w:i/>
        </w:rPr>
      </w:pPr>
      <w:r w:rsidRPr="00E631B4">
        <w:rPr>
          <w:rFonts w:ascii="Arial" w:hAnsi="Arial" w:cs="Arial"/>
          <w:i/>
        </w:rPr>
        <w:t>2.</w:t>
      </w:r>
      <w:r w:rsidRPr="00E631B4">
        <w:rPr>
          <w:rFonts w:ascii="Arial" w:hAnsi="Arial" w:cs="Arial"/>
          <w:i/>
        </w:rPr>
        <w:tab/>
        <w:t xml:space="preserve">La expresión “Los planes y programas antedichos serán sometidos al estudio y aprobación de la Superintendencia del Subsidio Familiar”, contenida en el numeral 2° del artículo 54° de la Ley 21 de 1982.  </w:t>
      </w:r>
    </w:p>
    <w:p w14:paraId="26C8D66C" w14:textId="77777777" w:rsidR="00DA5186" w:rsidRPr="00E631B4" w:rsidRDefault="00DA5186" w:rsidP="00366CE9">
      <w:pPr>
        <w:ind w:left="397" w:right="283"/>
        <w:jc w:val="both"/>
        <w:rPr>
          <w:rFonts w:ascii="Arial" w:hAnsi="Arial" w:cs="Arial"/>
          <w:i/>
        </w:rPr>
      </w:pPr>
      <w:r w:rsidRPr="00E631B4">
        <w:rPr>
          <w:rFonts w:ascii="Arial" w:hAnsi="Arial" w:cs="Arial"/>
          <w:i/>
        </w:rPr>
        <w:t>3.</w:t>
      </w:r>
      <w:r w:rsidRPr="00E631B4">
        <w:rPr>
          <w:rFonts w:ascii="Arial" w:hAnsi="Arial" w:cs="Arial"/>
          <w:i/>
        </w:rPr>
        <w:tab/>
        <w:t xml:space="preserve">Declarar INEXEQUIBLES el artículo 63° de la Ley 21 de 1982 y el numeral 10° del artículo 7° del Decreto 2150 de 1992.  </w:t>
      </w:r>
    </w:p>
    <w:p w14:paraId="23972F87" w14:textId="084F3961" w:rsidR="00AC7AF9" w:rsidRDefault="00DA5186" w:rsidP="00AF5756">
      <w:pPr>
        <w:ind w:left="-142" w:right="-518"/>
        <w:jc w:val="both"/>
        <w:rPr>
          <w:rFonts w:ascii="Arial" w:hAnsi="Arial" w:cs="Arial"/>
        </w:rPr>
      </w:pPr>
      <w:r w:rsidRPr="00DA5186">
        <w:rPr>
          <w:rFonts w:ascii="Arial" w:hAnsi="Arial" w:cs="Arial"/>
        </w:rPr>
        <w:t xml:space="preserve">Dada entonces la importancia de las inversiones realizadas por las </w:t>
      </w:r>
      <w:r w:rsidR="00F2372F">
        <w:rPr>
          <w:rFonts w:ascii="Arial" w:hAnsi="Arial" w:cs="Arial"/>
        </w:rPr>
        <w:t>C</w:t>
      </w:r>
      <w:r w:rsidRPr="00DA5186">
        <w:rPr>
          <w:rFonts w:ascii="Arial" w:hAnsi="Arial" w:cs="Arial"/>
        </w:rPr>
        <w:t xml:space="preserve">ajas de </w:t>
      </w:r>
      <w:r w:rsidR="00F2372F">
        <w:rPr>
          <w:rFonts w:ascii="Arial" w:hAnsi="Arial" w:cs="Arial"/>
        </w:rPr>
        <w:t>C</w:t>
      </w:r>
      <w:r w:rsidRPr="00DA5186">
        <w:rPr>
          <w:rFonts w:ascii="Arial" w:hAnsi="Arial" w:cs="Arial"/>
        </w:rPr>
        <w:t xml:space="preserve">ompensación </w:t>
      </w:r>
      <w:r w:rsidR="00F2372F">
        <w:rPr>
          <w:rFonts w:ascii="Arial" w:hAnsi="Arial" w:cs="Arial"/>
        </w:rPr>
        <w:t>F</w:t>
      </w:r>
      <w:r w:rsidRPr="00DA5186">
        <w:rPr>
          <w:rFonts w:ascii="Arial" w:hAnsi="Arial" w:cs="Arial"/>
        </w:rPr>
        <w:t xml:space="preserve">amiliar, y con base en la sentencia de la Corte Constitucional C-429 de 2019, </w:t>
      </w:r>
      <w:r w:rsidR="00CE623A">
        <w:rPr>
          <w:rFonts w:ascii="Arial" w:hAnsi="Arial" w:cs="Arial"/>
        </w:rPr>
        <w:t xml:space="preserve">resulta </w:t>
      </w:r>
      <w:r w:rsidRPr="00DA5186">
        <w:rPr>
          <w:rFonts w:ascii="Arial" w:hAnsi="Arial" w:cs="Arial"/>
        </w:rPr>
        <w:t>necesario actualizar los requisitos técnicos que</w:t>
      </w:r>
      <w:r w:rsidR="000042ED">
        <w:rPr>
          <w:rFonts w:ascii="Arial" w:hAnsi="Arial" w:cs="Arial"/>
        </w:rPr>
        <w:t>,</w:t>
      </w:r>
      <w:r w:rsidRPr="00DA5186">
        <w:rPr>
          <w:rFonts w:ascii="Arial" w:hAnsi="Arial" w:cs="Arial"/>
        </w:rPr>
        <w:t xml:space="preserve"> a partir de la fecha</w:t>
      </w:r>
      <w:r w:rsidR="000042ED">
        <w:rPr>
          <w:rFonts w:ascii="Arial" w:hAnsi="Arial" w:cs="Arial"/>
        </w:rPr>
        <w:t>,</w:t>
      </w:r>
      <w:r w:rsidRPr="00DA5186">
        <w:rPr>
          <w:rFonts w:ascii="Arial" w:hAnsi="Arial" w:cs="Arial"/>
        </w:rPr>
        <w:t xml:space="preserve"> </w:t>
      </w:r>
      <w:r w:rsidR="000042ED">
        <w:rPr>
          <w:rFonts w:ascii="Arial" w:hAnsi="Arial" w:cs="Arial"/>
        </w:rPr>
        <w:t>la Superintendencia del Subsidio Familiar</w:t>
      </w:r>
      <w:r w:rsidR="000042ED" w:rsidRPr="00DA5186">
        <w:rPr>
          <w:rFonts w:ascii="Arial" w:hAnsi="Arial" w:cs="Arial"/>
        </w:rPr>
        <w:t xml:space="preserve"> </w:t>
      </w:r>
      <w:r w:rsidRPr="00DA5186">
        <w:rPr>
          <w:rFonts w:ascii="Arial" w:hAnsi="Arial" w:cs="Arial"/>
        </w:rPr>
        <w:t>tendrá en cuenta para realizar el seguimiento de los planes, programas y proyectos de inversión sobre los cuales</w:t>
      </w:r>
      <w:r w:rsidR="000042ED">
        <w:rPr>
          <w:rFonts w:ascii="Arial" w:hAnsi="Arial" w:cs="Arial"/>
        </w:rPr>
        <w:t>,</w:t>
      </w:r>
      <w:r w:rsidRPr="00DA5186">
        <w:rPr>
          <w:rFonts w:ascii="Arial" w:hAnsi="Arial" w:cs="Arial"/>
        </w:rPr>
        <w:t xml:space="preserve"> las referidas corporaciones deberán remitir la documentación pertinente a esta Superintendencia, de conformidad con lo establecido en el parágrafo 1 del artículo 2.2.7.5.3.3. del Decreto 1072 de 2015 (Decreto Único Reglamentario del Sector Trabajo) y en los numerales 4 y 10 del artículo 12 del Decreto 2595 de 2012.  </w:t>
      </w:r>
    </w:p>
    <w:p w14:paraId="0891E5CC" w14:textId="6258E37A" w:rsidR="00317830" w:rsidRPr="00F00640" w:rsidRDefault="00317830" w:rsidP="00F00640">
      <w:pPr>
        <w:pStyle w:val="Ttulo2"/>
        <w:numPr>
          <w:ilvl w:val="1"/>
          <w:numId w:val="10"/>
        </w:numPr>
        <w:ind w:right="-518"/>
        <w:jc w:val="both"/>
        <w:rPr>
          <w:rFonts w:ascii="Arial" w:eastAsia="Arial" w:hAnsi="Arial" w:cs="Arial"/>
          <w:b/>
          <w:kern w:val="0"/>
          <w:lang w:val="es-ES"/>
          <w14:ligatures w14:val="none"/>
        </w:rPr>
      </w:pPr>
      <w:r w:rsidRPr="00F00640">
        <w:rPr>
          <w:rFonts w:ascii="Arial" w:eastAsia="Arial" w:hAnsi="Arial" w:cs="Arial"/>
          <w:b/>
          <w:color w:val="auto"/>
          <w:kern w:val="0"/>
          <w:sz w:val="22"/>
          <w:szCs w:val="22"/>
          <w:lang w:val="es-ES"/>
          <w14:ligatures w14:val="none"/>
        </w:rPr>
        <w:lastRenderedPageBreak/>
        <w:t>V</w:t>
      </w:r>
      <w:r w:rsidR="00C62E4F" w:rsidRPr="00F00640">
        <w:rPr>
          <w:rFonts w:ascii="Arial" w:eastAsia="Arial" w:hAnsi="Arial" w:cs="Arial"/>
          <w:b/>
          <w:color w:val="auto"/>
          <w:kern w:val="0"/>
          <w:sz w:val="22"/>
          <w:szCs w:val="22"/>
          <w:lang w:val="es-ES"/>
          <w14:ligatures w14:val="none"/>
        </w:rPr>
        <w:t xml:space="preserve">igencia de la ley o norma reglamentada o desarrollada con el </w:t>
      </w:r>
      <w:r w:rsidRPr="00F00640">
        <w:rPr>
          <w:rFonts w:ascii="Arial" w:eastAsia="Arial" w:hAnsi="Arial" w:cs="Arial"/>
          <w:b/>
          <w:color w:val="auto"/>
          <w:kern w:val="0"/>
          <w:sz w:val="22"/>
          <w:szCs w:val="22"/>
          <w:lang w:val="es-ES"/>
          <w14:ligatures w14:val="none"/>
        </w:rPr>
        <w:t xml:space="preserve">proyecto de Circular </w:t>
      </w:r>
      <w:r w:rsidRPr="000042ED">
        <w:rPr>
          <w:rFonts w:ascii="Arial" w:eastAsia="Arial" w:hAnsi="Arial" w:cs="Arial"/>
          <w:b/>
          <w:color w:val="auto"/>
          <w:kern w:val="0"/>
          <w:sz w:val="22"/>
          <w:szCs w:val="22"/>
          <w:lang w:val="es-ES"/>
          <w14:ligatures w14:val="none"/>
        </w:rPr>
        <w:t xml:space="preserve">que </w:t>
      </w:r>
      <w:r w:rsidRPr="00F00640">
        <w:rPr>
          <w:rFonts w:ascii="Arial" w:eastAsia="Arial" w:hAnsi="Arial" w:cs="Arial"/>
          <w:b/>
          <w:color w:val="auto"/>
          <w:kern w:val="0"/>
          <w:sz w:val="22"/>
          <w:szCs w:val="22"/>
          <w:lang w:val="es-ES"/>
          <w14:ligatures w14:val="none"/>
        </w:rPr>
        <w:t>modifica la circular externa no. 2023-00007 del 20 de octubre de 2023, que modificó la circular única de la Superintendencia del Subsidio Familiar.</w:t>
      </w:r>
    </w:p>
    <w:p w14:paraId="59D20972" w14:textId="77777777" w:rsidR="000042ED" w:rsidRDefault="000042ED" w:rsidP="00F00640">
      <w:pPr>
        <w:pStyle w:val="Prrafodelista"/>
        <w:ind w:left="284" w:right="-518"/>
        <w:jc w:val="both"/>
        <w:rPr>
          <w:rFonts w:ascii="Arial" w:hAnsi="Arial" w:cs="Arial"/>
        </w:rPr>
      </w:pPr>
    </w:p>
    <w:p w14:paraId="692BABB8" w14:textId="1E87C660" w:rsidR="00317830" w:rsidRDefault="00317830" w:rsidP="00AF5756">
      <w:pPr>
        <w:pStyle w:val="Prrafodelista"/>
        <w:numPr>
          <w:ilvl w:val="0"/>
          <w:numId w:val="6"/>
        </w:numPr>
        <w:ind w:left="284" w:right="-518"/>
        <w:jc w:val="both"/>
        <w:rPr>
          <w:rFonts w:ascii="Arial" w:hAnsi="Arial" w:cs="Arial"/>
        </w:rPr>
      </w:pPr>
      <w:r>
        <w:rPr>
          <w:rFonts w:ascii="Arial" w:hAnsi="Arial" w:cs="Arial"/>
        </w:rPr>
        <w:t>Ley 25 de 1981</w:t>
      </w:r>
    </w:p>
    <w:p w14:paraId="5D780262" w14:textId="30E87421" w:rsidR="00317830" w:rsidRDefault="00317830" w:rsidP="00AF5756">
      <w:pPr>
        <w:pStyle w:val="Prrafodelista"/>
        <w:numPr>
          <w:ilvl w:val="0"/>
          <w:numId w:val="6"/>
        </w:numPr>
        <w:ind w:left="284" w:right="-518"/>
        <w:jc w:val="both"/>
        <w:rPr>
          <w:rFonts w:ascii="Arial" w:hAnsi="Arial" w:cs="Arial"/>
        </w:rPr>
      </w:pPr>
      <w:r>
        <w:rPr>
          <w:rFonts w:ascii="Arial" w:hAnsi="Arial" w:cs="Arial"/>
        </w:rPr>
        <w:t>Decreto 2595 de 2012</w:t>
      </w:r>
      <w:r w:rsidR="00141EA2">
        <w:rPr>
          <w:rFonts w:ascii="Arial" w:hAnsi="Arial" w:cs="Arial"/>
        </w:rPr>
        <w:t xml:space="preserve">, artículos 2 y 12 </w:t>
      </w:r>
    </w:p>
    <w:p w14:paraId="65F3EC01" w14:textId="39E2E5D5" w:rsidR="00317830" w:rsidRDefault="00317830" w:rsidP="00AF5756">
      <w:pPr>
        <w:pStyle w:val="Prrafodelista"/>
        <w:numPr>
          <w:ilvl w:val="0"/>
          <w:numId w:val="6"/>
        </w:numPr>
        <w:ind w:left="284" w:right="-518"/>
        <w:jc w:val="both"/>
        <w:rPr>
          <w:rFonts w:ascii="Arial" w:hAnsi="Arial" w:cs="Arial"/>
        </w:rPr>
      </w:pPr>
      <w:r>
        <w:rPr>
          <w:rFonts w:ascii="Arial" w:hAnsi="Arial" w:cs="Arial"/>
        </w:rPr>
        <w:t>Decreto Único Reglamentario 1072 de 2015</w:t>
      </w:r>
    </w:p>
    <w:p w14:paraId="4EE0CE1B" w14:textId="77777777" w:rsidR="00AC7AF9" w:rsidRDefault="001B366F" w:rsidP="00AF5756">
      <w:pPr>
        <w:pStyle w:val="Prrafodelista"/>
        <w:numPr>
          <w:ilvl w:val="0"/>
          <w:numId w:val="6"/>
        </w:numPr>
        <w:ind w:left="284" w:right="-518"/>
        <w:jc w:val="both"/>
        <w:rPr>
          <w:rFonts w:ascii="Arial" w:hAnsi="Arial" w:cs="Arial"/>
        </w:rPr>
      </w:pPr>
      <w:r>
        <w:rPr>
          <w:rFonts w:ascii="Arial" w:hAnsi="Arial" w:cs="Arial"/>
        </w:rPr>
        <w:t xml:space="preserve">Sentencia </w:t>
      </w:r>
      <w:r w:rsidR="00141EA2">
        <w:rPr>
          <w:rFonts w:ascii="Arial" w:hAnsi="Arial" w:cs="Arial"/>
        </w:rPr>
        <w:t>C-429 de 201</w:t>
      </w:r>
      <w:r w:rsidR="00AC7AF9">
        <w:rPr>
          <w:rFonts w:ascii="Arial" w:hAnsi="Arial" w:cs="Arial"/>
        </w:rPr>
        <w:t>9</w:t>
      </w:r>
    </w:p>
    <w:p w14:paraId="3E140753" w14:textId="071BA3BA" w:rsidR="00317830" w:rsidRPr="00F00640" w:rsidRDefault="00317830" w:rsidP="00F00640">
      <w:pPr>
        <w:pStyle w:val="Ttulo2"/>
        <w:numPr>
          <w:ilvl w:val="1"/>
          <w:numId w:val="10"/>
        </w:numPr>
        <w:ind w:right="-518"/>
        <w:jc w:val="both"/>
        <w:rPr>
          <w:rFonts w:ascii="Arial" w:eastAsia="Arial" w:hAnsi="Arial" w:cs="Arial"/>
          <w:b/>
          <w:kern w:val="0"/>
          <w:lang w:val="es-ES"/>
          <w14:ligatures w14:val="none"/>
        </w:rPr>
      </w:pPr>
      <w:r w:rsidRPr="00F00640">
        <w:rPr>
          <w:rFonts w:ascii="Arial" w:eastAsia="Arial" w:hAnsi="Arial" w:cs="Arial"/>
          <w:b/>
          <w:color w:val="auto"/>
          <w:kern w:val="0"/>
          <w:sz w:val="22"/>
          <w:szCs w:val="22"/>
          <w:lang w:val="es-ES"/>
          <w14:ligatures w14:val="none"/>
        </w:rPr>
        <w:t>Disposiciones que se adicionan, modifican o reforman con el proyecto de</w:t>
      </w:r>
      <w:r w:rsidR="00AC7AF9" w:rsidRPr="00F00640">
        <w:rPr>
          <w:rFonts w:ascii="Arial" w:eastAsia="Arial" w:hAnsi="Arial" w:cs="Arial"/>
          <w:b/>
          <w:color w:val="auto"/>
          <w:kern w:val="0"/>
          <w:sz w:val="22"/>
          <w:szCs w:val="22"/>
          <w:lang w:val="es-ES"/>
          <w14:ligatures w14:val="none"/>
        </w:rPr>
        <w:t xml:space="preserve"> Circular </w:t>
      </w:r>
      <w:r w:rsidR="00AC7AF9" w:rsidRPr="000042ED">
        <w:rPr>
          <w:rFonts w:ascii="Arial" w:eastAsia="Arial" w:hAnsi="Arial" w:cs="Arial"/>
          <w:b/>
          <w:color w:val="auto"/>
          <w:kern w:val="0"/>
          <w:sz w:val="22"/>
          <w:szCs w:val="22"/>
          <w:lang w:val="es-ES"/>
          <w14:ligatures w14:val="none"/>
        </w:rPr>
        <w:t xml:space="preserve">que </w:t>
      </w:r>
      <w:r w:rsidR="00AC7AF9" w:rsidRPr="00F00640">
        <w:rPr>
          <w:rFonts w:ascii="Arial" w:eastAsia="Arial" w:hAnsi="Arial" w:cs="Arial"/>
          <w:b/>
          <w:color w:val="auto"/>
          <w:kern w:val="0"/>
          <w:sz w:val="22"/>
          <w:szCs w:val="22"/>
          <w:lang w:val="es-ES"/>
          <w14:ligatures w14:val="none"/>
        </w:rPr>
        <w:t>modifica la circular externa no. 2023-00007 del 20 de octubre de 2023, que modificó la circular única de la Superintendencia del Subsidio Familiar.</w:t>
      </w:r>
    </w:p>
    <w:p w14:paraId="400034F3" w14:textId="77777777" w:rsidR="000042ED" w:rsidRDefault="000042ED" w:rsidP="000042ED">
      <w:pPr>
        <w:ind w:right="-518"/>
        <w:jc w:val="both"/>
        <w:rPr>
          <w:rFonts w:ascii="Arial" w:hAnsi="Arial" w:cs="Arial"/>
        </w:rPr>
      </w:pPr>
    </w:p>
    <w:p w14:paraId="721A280B" w14:textId="19F265A7" w:rsidR="00E3507B" w:rsidRPr="00F00640" w:rsidRDefault="00E3507B" w:rsidP="00F00640">
      <w:pPr>
        <w:ind w:right="-518"/>
        <w:jc w:val="both"/>
        <w:rPr>
          <w:rFonts w:ascii="Arial" w:hAnsi="Arial" w:cs="Arial"/>
        </w:rPr>
      </w:pPr>
      <w:r w:rsidRPr="00F00640">
        <w:rPr>
          <w:rFonts w:ascii="Arial" w:hAnsi="Arial" w:cs="Arial"/>
        </w:rPr>
        <w:t>El proyecto de Circular modifica la Circular Externa No. 2023-00007 del 20 de octubre de 2023, que modificó el numeral 7.4. de la Circular Única de la Superintendencia del Subsidio Familiar, así:</w:t>
      </w:r>
    </w:p>
    <w:p w14:paraId="707F1745" w14:textId="77777777" w:rsidR="00E3507B" w:rsidRPr="00F670E9" w:rsidRDefault="00E3507B" w:rsidP="00F00640">
      <w:pPr>
        <w:ind w:left="708" w:right="-518"/>
        <w:rPr>
          <w:rFonts w:ascii="Arial" w:hAnsi="Arial" w:cs="Arial"/>
          <w:b/>
        </w:rPr>
      </w:pPr>
      <w:r w:rsidRPr="00F670E9">
        <w:rPr>
          <w:rFonts w:ascii="Arial" w:hAnsi="Arial" w:cs="Arial"/>
          <w:b/>
        </w:rPr>
        <w:t>CAPÍTULO SÉPTIMO. PROYECTOS DE INVERSIÓN</w:t>
      </w:r>
    </w:p>
    <w:p w14:paraId="56AC93D9" w14:textId="77777777" w:rsidR="00E3507B" w:rsidRPr="00E3507B" w:rsidRDefault="00E3507B" w:rsidP="00F00640">
      <w:pPr>
        <w:pStyle w:val="Ttulo1"/>
        <w:ind w:left="708" w:right="-518"/>
        <w:rPr>
          <w:rFonts w:cs="Arial"/>
        </w:rPr>
      </w:pPr>
      <w:r w:rsidRPr="00E3507B">
        <w:rPr>
          <w:rFonts w:cs="Arial"/>
        </w:rPr>
        <w:t xml:space="preserve">7.4. DOCUMENTACIÓN REQUERIDA PARA LA PRESENTACIÓN PROYECTOS DE INVERSIÓN </w:t>
      </w:r>
    </w:p>
    <w:p w14:paraId="59DB664F" w14:textId="18E53301" w:rsidR="00E3507B" w:rsidRDefault="00E3507B" w:rsidP="00F00640">
      <w:pPr>
        <w:autoSpaceDE w:val="0"/>
        <w:autoSpaceDN w:val="0"/>
        <w:adjustRightInd w:val="0"/>
        <w:spacing w:after="0"/>
        <w:ind w:left="708" w:right="-518"/>
        <w:jc w:val="both"/>
        <w:rPr>
          <w:rFonts w:ascii="Arial" w:hAnsi="Arial" w:cs="Arial"/>
        </w:rPr>
      </w:pPr>
      <w:r w:rsidRPr="00E3507B">
        <w:rPr>
          <w:rFonts w:ascii="Arial" w:hAnsi="Arial" w:cs="Arial"/>
        </w:rPr>
        <w:t xml:space="preserve">Modifíquese el primer párrafo del numeral 7.4 del CAPÍTULO SÉPTIMO. PROYECTOS DE INVERSIÓN, de la Circular Externa No. 2023-00007 del 20 de octubre de 2023, que modificó el numeral 7.4. de la Circular Única de la Superintendencia del Subsidio Familiar, del Título III Cajas de Compensación Familiar, así: </w:t>
      </w:r>
    </w:p>
    <w:p w14:paraId="2BE277B2" w14:textId="77777777" w:rsidR="00361E25" w:rsidRPr="00E3507B" w:rsidRDefault="00361E25" w:rsidP="00F00640">
      <w:pPr>
        <w:autoSpaceDE w:val="0"/>
        <w:autoSpaceDN w:val="0"/>
        <w:adjustRightInd w:val="0"/>
        <w:spacing w:after="0"/>
        <w:ind w:left="708" w:right="-518"/>
        <w:jc w:val="both"/>
        <w:rPr>
          <w:rFonts w:ascii="Arial" w:hAnsi="Arial" w:cs="Arial"/>
        </w:rPr>
      </w:pPr>
    </w:p>
    <w:p w14:paraId="48238F42" w14:textId="3CACA43C" w:rsidR="00386145" w:rsidRDefault="00E3507B" w:rsidP="00F00640">
      <w:pPr>
        <w:ind w:left="708" w:right="-518"/>
        <w:jc w:val="both"/>
        <w:rPr>
          <w:rFonts w:ascii="Arial" w:hAnsi="Arial" w:cs="Arial"/>
        </w:rPr>
      </w:pPr>
      <w:r w:rsidRPr="00E3507B">
        <w:rPr>
          <w:rFonts w:ascii="Arial" w:hAnsi="Arial" w:cs="Arial"/>
        </w:rPr>
        <w:t>Para la presentación de proyectos de inversión en el marco del ejercicio de inspección, vigilancia y control de esta Superintendencia, se deberá remitir la información y documentación señalada en el anexo técnico No. 001 de 2024, que hace parte integral de la presente Circular, y los anexos que lo adicionen, modifiquen, sustituyan o deroguen.</w:t>
      </w:r>
    </w:p>
    <w:p w14:paraId="67CA35CB" w14:textId="0B593EAC" w:rsidR="00386145" w:rsidRPr="00F00640" w:rsidRDefault="00386145" w:rsidP="00F00640">
      <w:pPr>
        <w:ind w:right="-518"/>
        <w:jc w:val="both"/>
        <w:rPr>
          <w:rFonts w:ascii="Arial" w:hAnsi="Arial" w:cs="Arial"/>
        </w:rPr>
      </w:pPr>
      <w:r w:rsidRPr="00F00640">
        <w:rPr>
          <w:rFonts w:ascii="Arial" w:hAnsi="Arial" w:cs="Arial"/>
        </w:rPr>
        <w:t xml:space="preserve">De igual manera se </w:t>
      </w:r>
      <w:r w:rsidR="007F4CB6" w:rsidRPr="00F00640">
        <w:rPr>
          <w:rFonts w:ascii="Arial" w:hAnsi="Arial" w:cs="Arial"/>
        </w:rPr>
        <w:t>modificará</w:t>
      </w:r>
      <w:r w:rsidRPr="00F00640">
        <w:rPr>
          <w:rFonts w:ascii="Arial" w:hAnsi="Arial" w:cs="Arial"/>
        </w:rPr>
        <w:t xml:space="preserve"> el numeral 7.5. Observaciones adicionales a tener en cuenta, al Capítulo Séptimo. Proyectos de Inversión de la Circular Única, del Título III Cajas de Compensación Familiar, adicionado por el No. 7.3. </w:t>
      </w:r>
      <w:r w:rsidR="000042ED">
        <w:rPr>
          <w:rFonts w:ascii="Arial" w:hAnsi="Arial" w:cs="Arial"/>
        </w:rPr>
        <w:t xml:space="preserve">(sic) </w:t>
      </w:r>
      <w:r w:rsidRPr="00F00640">
        <w:rPr>
          <w:rFonts w:ascii="Arial" w:hAnsi="Arial" w:cs="Arial"/>
        </w:rPr>
        <w:t>de la Circular Externa No. 2023-00007 del 20 de octubre de 2023, así:</w:t>
      </w:r>
    </w:p>
    <w:p w14:paraId="42625C6C" w14:textId="77777777" w:rsidR="00E3507B" w:rsidRPr="00E3507B" w:rsidRDefault="00E3507B" w:rsidP="00F00640">
      <w:pPr>
        <w:pStyle w:val="Ttulo1"/>
        <w:ind w:left="360" w:right="-518"/>
        <w:rPr>
          <w:rFonts w:cs="Arial"/>
        </w:rPr>
      </w:pPr>
      <w:r w:rsidRPr="00E3507B">
        <w:rPr>
          <w:rFonts w:cs="Arial"/>
        </w:rPr>
        <w:lastRenderedPageBreak/>
        <w:t>7.5. OBSERVACIONES ADICIONALES A TENER EN CUENTA</w:t>
      </w:r>
    </w:p>
    <w:p w14:paraId="22DF052F" w14:textId="77777777" w:rsidR="00E3507B" w:rsidRPr="000042ED" w:rsidRDefault="00E3507B" w:rsidP="00F00640">
      <w:pPr>
        <w:pStyle w:val="Prrafodelista"/>
        <w:ind w:left="1080" w:right="-518"/>
        <w:rPr>
          <w:rFonts w:ascii="Arial" w:hAnsi="Arial" w:cs="Arial"/>
        </w:rPr>
      </w:pPr>
    </w:p>
    <w:p w14:paraId="688B0A73" w14:textId="77777777" w:rsidR="000042ED" w:rsidRPr="00F00640" w:rsidRDefault="000042ED" w:rsidP="00F00640">
      <w:pPr>
        <w:pStyle w:val="Prrafodelista"/>
        <w:numPr>
          <w:ilvl w:val="0"/>
          <w:numId w:val="7"/>
        </w:numPr>
        <w:spacing w:before="160" w:line="240" w:lineRule="auto"/>
        <w:ind w:left="1080"/>
        <w:jc w:val="both"/>
        <w:rPr>
          <w:rFonts w:ascii="Arial" w:hAnsi="Arial" w:cs="Arial"/>
        </w:rPr>
      </w:pPr>
      <w:r w:rsidRPr="00F00640">
        <w:rPr>
          <w:rFonts w:ascii="Arial" w:hAnsi="Arial" w:cs="Arial"/>
        </w:rPr>
        <w:t>Las cajas de compensación familiar deben cargar la totalidad de la documentación de los Proyectos de Inversión en el Sistema de Información de Monitoreo del Subsidio Familiar – SIMON o en el sistema que disponga la Superintendencia del Subsidio Familiar. No se aceptarán cargues parciales.</w:t>
      </w:r>
    </w:p>
    <w:p w14:paraId="391CD5BD" w14:textId="77777777" w:rsidR="000042ED" w:rsidRPr="00F00640" w:rsidRDefault="000042ED" w:rsidP="00F00640">
      <w:pPr>
        <w:pStyle w:val="Prrafodelista"/>
        <w:ind w:left="1080"/>
        <w:rPr>
          <w:rFonts w:ascii="Arial" w:hAnsi="Arial" w:cs="Arial"/>
        </w:rPr>
      </w:pPr>
    </w:p>
    <w:p w14:paraId="22408615" w14:textId="77777777" w:rsidR="000042ED" w:rsidRPr="00F00640" w:rsidRDefault="000042ED" w:rsidP="00F00640">
      <w:pPr>
        <w:pStyle w:val="Prrafodelista"/>
        <w:numPr>
          <w:ilvl w:val="0"/>
          <w:numId w:val="7"/>
        </w:numPr>
        <w:spacing w:before="160" w:line="240" w:lineRule="auto"/>
        <w:ind w:left="1080"/>
        <w:jc w:val="both"/>
        <w:rPr>
          <w:rFonts w:ascii="Arial" w:hAnsi="Arial" w:cs="Arial"/>
        </w:rPr>
      </w:pPr>
      <w:r w:rsidRPr="00F00640">
        <w:rPr>
          <w:rFonts w:ascii="Arial" w:hAnsi="Arial" w:cs="Arial"/>
        </w:rPr>
        <w:t>Al momento de reportar el cargue del(los) Proyecto(s) de Inversión, la caja de compensación familiar debe adjuntar en la plataforma GLPI, el PRESUPUESTO DE OBRA EN FORMATO EXCEL.</w:t>
      </w:r>
    </w:p>
    <w:p w14:paraId="2064A5FA" w14:textId="77777777" w:rsidR="000042ED" w:rsidRPr="00F00640" w:rsidRDefault="000042ED" w:rsidP="00F00640">
      <w:pPr>
        <w:pStyle w:val="Prrafodelista"/>
        <w:ind w:left="1080"/>
        <w:rPr>
          <w:rFonts w:ascii="Arial" w:hAnsi="Arial" w:cs="Arial"/>
        </w:rPr>
      </w:pPr>
    </w:p>
    <w:p w14:paraId="50403333" w14:textId="77777777" w:rsidR="000042ED" w:rsidRPr="00F00640" w:rsidRDefault="000042ED" w:rsidP="00F00640">
      <w:pPr>
        <w:pStyle w:val="Prrafodelista"/>
        <w:numPr>
          <w:ilvl w:val="0"/>
          <w:numId w:val="7"/>
        </w:numPr>
        <w:spacing w:before="160" w:line="240" w:lineRule="auto"/>
        <w:ind w:left="1080"/>
        <w:jc w:val="both"/>
        <w:rPr>
          <w:rFonts w:ascii="Arial" w:hAnsi="Arial" w:cs="Arial"/>
        </w:rPr>
      </w:pPr>
      <w:r w:rsidRPr="00F00640">
        <w:rPr>
          <w:rFonts w:ascii="Arial" w:hAnsi="Arial" w:cs="Arial"/>
        </w:rPr>
        <w:t xml:space="preserve">Las cajas de compensación familiar deberán conservar el nombre del proyecto presentado dentro del LÍMITE MÁXIMO DE INVERSIÓN en todas las etapas de desarrollo del proyecto. Cuando la Superintendencia del Subsidio Familiar evidencie que se modificó el nombre del proyecto, devolverá a la caja de compensación familiar los documentos en los cuales se evidencie dicha modificación para que los ajuste. </w:t>
      </w:r>
    </w:p>
    <w:p w14:paraId="49F8FB07" w14:textId="77777777" w:rsidR="000042ED" w:rsidRPr="00F00640" w:rsidRDefault="000042ED" w:rsidP="00F00640">
      <w:pPr>
        <w:pStyle w:val="Prrafodelista"/>
        <w:ind w:left="1080"/>
        <w:rPr>
          <w:rFonts w:ascii="Arial" w:hAnsi="Arial" w:cs="Arial"/>
        </w:rPr>
      </w:pPr>
    </w:p>
    <w:p w14:paraId="6FC30AAA" w14:textId="77777777" w:rsidR="000042ED" w:rsidRPr="00F00640" w:rsidRDefault="000042ED" w:rsidP="00F00640">
      <w:pPr>
        <w:pStyle w:val="Prrafodelista"/>
        <w:numPr>
          <w:ilvl w:val="0"/>
          <w:numId w:val="7"/>
        </w:numPr>
        <w:spacing w:before="160" w:line="240" w:lineRule="auto"/>
        <w:ind w:left="1080"/>
        <w:jc w:val="both"/>
        <w:rPr>
          <w:rStyle w:val="Ninguno"/>
          <w:rFonts w:ascii="Arial" w:hAnsi="Arial" w:cs="Arial"/>
        </w:rPr>
      </w:pPr>
      <w:r w:rsidRPr="00F00640">
        <w:rPr>
          <w:rStyle w:val="Ninguno"/>
          <w:rFonts w:ascii="Arial" w:hAnsi="Arial" w:cs="Arial"/>
          <w:bdr w:val="none" w:sz="0" w:space="0" w:color="auto" w:frame="1"/>
        </w:rPr>
        <w:t>Las conclusiones del estudio de mercado, de la</w:t>
      </w:r>
      <w:r w:rsidRPr="00F00640">
        <w:rPr>
          <w:rFonts w:ascii="Arial" w:hAnsi="Arial" w:cs="Arial"/>
          <w:bdr w:val="none" w:sz="0" w:space="0" w:color="auto" w:frame="1"/>
        </w:rPr>
        <w:t xml:space="preserve"> evaluación social y de la</w:t>
      </w:r>
      <w:r w:rsidRPr="00F00640">
        <w:rPr>
          <w:rStyle w:val="Ninguno"/>
          <w:rFonts w:ascii="Arial" w:hAnsi="Arial" w:cs="Arial"/>
          <w:bdr w:val="none" w:sz="0" w:space="0" w:color="auto" w:frame="1"/>
        </w:rPr>
        <w:t xml:space="preserve"> evaluación financiera de los proyectos de inversión que formulen las cajas de compensación familiar y que se presenten a la Superintendencia del Subsidio Familiar deben ser ciertas, verificables, coherentes, concretas y concordantes con la información exigida en el anexo técnico de esta Circular.</w:t>
      </w:r>
    </w:p>
    <w:p w14:paraId="0806BBB6" w14:textId="7708D259" w:rsidR="00317830" w:rsidRPr="00A4580D" w:rsidRDefault="00317830" w:rsidP="00F00640">
      <w:pPr>
        <w:pStyle w:val="Ttulo2"/>
        <w:numPr>
          <w:ilvl w:val="1"/>
          <w:numId w:val="10"/>
        </w:numPr>
        <w:ind w:right="-518"/>
        <w:jc w:val="both"/>
        <w:rPr>
          <w:rFonts w:ascii="Arial" w:eastAsia="Arial" w:hAnsi="Arial" w:cs="Arial"/>
          <w:b/>
          <w:kern w:val="0"/>
          <w:lang w:val="es-ES"/>
          <w14:ligatures w14:val="none"/>
        </w:rPr>
      </w:pPr>
      <w:r w:rsidRPr="00F00640">
        <w:rPr>
          <w:rFonts w:ascii="Arial" w:eastAsia="Arial" w:hAnsi="Arial" w:cs="Arial"/>
          <w:b/>
          <w:color w:val="auto"/>
          <w:kern w:val="0"/>
          <w:sz w:val="22"/>
          <w:szCs w:val="22"/>
          <w:lang w:val="es-ES"/>
          <w14:ligatures w14:val="none"/>
        </w:rPr>
        <w:t>Revisión y análisis de las decisiones judiciales de los órganos de cierre de cada jurisdicción que pueden tener impacto o ser relevantes para la expedición del proyecto de Circular:</w:t>
      </w:r>
    </w:p>
    <w:p w14:paraId="7AE36945" w14:textId="77777777" w:rsidR="00985C2C" w:rsidRDefault="00985C2C" w:rsidP="00AF5756">
      <w:pPr>
        <w:widowControl w:val="0"/>
        <w:autoSpaceDE w:val="0"/>
        <w:autoSpaceDN w:val="0"/>
        <w:spacing w:after="0" w:line="240" w:lineRule="auto"/>
        <w:ind w:right="-518"/>
        <w:jc w:val="both"/>
        <w:rPr>
          <w:rFonts w:ascii="Arial" w:eastAsia="Arial MT" w:hAnsi="Arial MT" w:cs="Arial MT"/>
          <w:b/>
          <w:kern w:val="0"/>
          <w:lang w:val="es-ES"/>
          <w14:ligatures w14:val="none"/>
        </w:rPr>
      </w:pPr>
    </w:p>
    <w:p w14:paraId="3127EA34" w14:textId="4A7B6520" w:rsidR="00317830" w:rsidRPr="005960F0" w:rsidRDefault="00317830" w:rsidP="00AF5756">
      <w:pPr>
        <w:widowControl w:val="0"/>
        <w:autoSpaceDE w:val="0"/>
        <w:autoSpaceDN w:val="0"/>
        <w:spacing w:after="0" w:line="240" w:lineRule="auto"/>
        <w:ind w:right="-518"/>
        <w:jc w:val="both"/>
        <w:rPr>
          <w:rFonts w:ascii="Arial MT" w:eastAsia="Arial MT" w:hAnsi="Arial MT" w:cs="Arial MT"/>
          <w:kern w:val="0"/>
          <w:lang w:val="es-ES"/>
          <w14:ligatures w14:val="none"/>
        </w:rPr>
      </w:pPr>
      <w:r w:rsidRPr="005960F0">
        <w:rPr>
          <w:rFonts w:ascii="Arial MT" w:eastAsia="Arial MT" w:hAnsi="Arial MT" w:cs="Arial MT"/>
          <w:kern w:val="0"/>
          <w:lang w:val="es-ES"/>
          <w14:ligatures w14:val="none"/>
        </w:rPr>
        <w:t>Se</w:t>
      </w:r>
      <w:r w:rsidRPr="005960F0">
        <w:rPr>
          <w:rFonts w:ascii="Arial MT" w:eastAsia="Arial MT" w:hAnsi="Arial MT" w:cs="Arial MT"/>
          <w:spacing w:val="-3"/>
          <w:kern w:val="0"/>
          <w:lang w:val="es-ES"/>
          <w14:ligatures w14:val="none"/>
        </w:rPr>
        <w:t xml:space="preserve"> </w:t>
      </w:r>
      <w:r w:rsidRPr="005960F0">
        <w:rPr>
          <w:rFonts w:ascii="Arial MT" w:eastAsia="Arial MT" w:hAnsi="Arial MT" w:cs="Arial MT"/>
          <w:kern w:val="0"/>
          <w:lang w:val="es-ES"/>
          <w14:ligatures w14:val="none"/>
        </w:rPr>
        <w:t>remite</w:t>
      </w:r>
      <w:r w:rsidRPr="005960F0">
        <w:rPr>
          <w:rFonts w:ascii="Arial MT" w:eastAsia="Arial MT" w:hAnsi="Arial MT" w:cs="Arial MT"/>
          <w:spacing w:val="-5"/>
          <w:kern w:val="0"/>
          <w:lang w:val="es-ES"/>
          <w14:ligatures w14:val="none"/>
        </w:rPr>
        <w:t xml:space="preserve"> </w:t>
      </w:r>
      <w:r w:rsidRPr="005960F0">
        <w:rPr>
          <w:rFonts w:ascii="Arial MT" w:eastAsia="Arial MT" w:hAnsi="Arial MT" w:cs="Arial MT"/>
          <w:kern w:val="0"/>
          <w:lang w:val="es-ES"/>
          <w14:ligatures w14:val="none"/>
        </w:rPr>
        <w:t>al</w:t>
      </w:r>
      <w:r w:rsidRPr="005960F0">
        <w:rPr>
          <w:rFonts w:ascii="Arial MT" w:eastAsia="Arial MT" w:hAnsi="Arial MT" w:cs="Arial MT"/>
          <w:spacing w:val="-1"/>
          <w:kern w:val="0"/>
          <w:lang w:val="es-ES"/>
          <w14:ligatures w14:val="none"/>
        </w:rPr>
        <w:t xml:space="preserve"> </w:t>
      </w:r>
      <w:r w:rsidRPr="005960F0">
        <w:rPr>
          <w:rFonts w:ascii="Arial MT" w:eastAsia="Arial MT" w:hAnsi="Arial MT" w:cs="Arial MT"/>
          <w:kern w:val="0"/>
          <w:lang w:val="es-ES"/>
          <w14:ligatures w14:val="none"/>
        </w:rPr>
        <w:t>numeral</w:t>
      </w:r>
      <w:r w:rsidRPr="005960F0">
        <w:rPr>
          <w:rFonts w:ascii="Arial MT" w:eastAsia="Arial MT" w:hAnsi="Arial MT" w:cs="Arial MT"/>
          <w:spacing w:val="-3"/>
          <w:kern w:val="0"/>
          <w:lang w:val="es-ES"/>
          <w14:ligatures w14:val="none"/>
        </w:rPr>
        <w:t xml:space="preserve"> </w:t>
      </w:r>
      <w:r w:rsidRPr="005960F0">
        <w:rPr>
          <w:rFonts w:ascii="Arial MT" w:eastAsia="Arial MT" w:hAnsi="Arial MT" w:cs="Arial MT"/>
          <w:kern w:val="0"/>
          <w:lang w:val="es-ES"/>
          <w14:ligatures w14:val="none"/>
        </w:rPr>
        <w:t>1.1.</w:t>
      </w:r>
      <w:r w:rsidRPr="005960F0">
        <w:rPr>
          <w:rFonts w:ascii="Arial MT" w:eastAsia="Arial MT" w:hAnsi="Arial MT" w:cs="Arial MT"/>
          <w:spacing w:val="-3"/>
          <w:kern w:val="0"/>
          <w:lang w:val="es-ES"/>
          <w14:ligatures w14:val="none"/>
        </w:rPr>
        <w:t xml:space="preserve"> </w:t>
      </w:r>
      <w:r w:rsidRPr="005960F0">
        <w:rPr>
          <w:rFonts w:ascii="Arial MT" w:eastAsia="Arial MT" w:hAnsi="Arial MT" w:cs="Arial MT"/>
          <w:kern w:val="0"/>
          <w:lang w:val="es-ES"/>
          <w14:ligatures w14:val="none"/>
        </w:rPr>
        <w:t>del</w:t>
      </w:r>
      <w:r w:rsidRPr="005960F0">
        <w:rPr>
          <w:rFonts w:ascii="Arial MT" w:eastAsia="Arial MT" w:hAnsi="Arial MT" w:cs="Arial MT"/>
          <w:spacing w:val="-2"/>
          <w:kern w:val="0"/>
          <w:lang w:val="es-ES"/>
          <w14:ligatures w14:val="none"/>
        </w:rPr>
        <w:t xml:space="preserve"> </w:t>
      </w:r>
      <w:r w:rsidRPr="005960F0">
        <w:rPr>
          <w:rFonts w:ascii="Arial MT" w:eastAsia="Arial MT" w:hAnsi="Arial MT" w:cs="Arial MT"/>
          <w:kern w:val="0"/>
          <w:lang w:val="es-ES"/>
          <w14:ligatures w14:val="none"/>
        </w:rPr>
        <w:t>presente</w:t>
      </w:r>
      <w:r w:rsidRPr="005960F0">
        <w:rPr>
          <w:rFonts w:ascii="Arial MT" w:eastAsia="Arial MT" w:hAnsi="Arial MT" w:cs="Arial MT"/>
          <w:spacing w:val="-3"/>
          <w:kern w:val="0"/>
          <w:lang w:val="es-ES"/>
          <w14:ligatures w14:val="none"/>
        </w:rPr>
        <w:t xml:space="preserve"> </w:t>
      </w:r>
      <w:r w:rsidRPr="005960F0">
        <w:rPr>
          <w:rFonts w:ascii="Arial MT" w:eastAsia="Arial MT" w:hAnsi="Arial MT" w:cs="Arial MT"/>
          <w:spacing w:val="-2"/>
          <w:kern w:val="0"/>
          <w:lang w:val="es-ES"/>
          <w14:ligatures w14:val="none"/>
        </w:rPr>
        <w:t>documento.</w:t>
      </w:r>
    </w:p>
    <w:p w14:paraId="63509C17"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2680F7F9" w14:textId="77777777" w:rsidR="00317830" w:rsidRPr="005960F0" w:rsidRDefault="00317830" w:rsidP="00AF5756">
      <w:pPr>
        <w:widowControl w:val="0"/>
        <w:numPr>
          <w:ilvl w:val="0"/>
          <w:numId w:val="2"/>
        </w:numPr>
        <w:tabs>
          <w:tab w:val="left" w:pos="500"/>
        </w:tabs>
        <w:autoSpaceDE w:val="0"/>
        <w:autoSpaceDN w:val="0"/>
        <w:spacing w:after="0" w:line="240" w:lineRule="auto"/>
        <w:ind w:left="284" w:right="-518" w:hanging="358"/>
        <w:outlineLvl w:val="0"/>
        <w:rPr>
          <w:rFonts w:ascii="Arial" w:eastAsia="Arial" w:hAnsi="Arial" w:cs="Arial"/>
          <w:b/>
          <w:bCs/>
          <w:kern w:val="0"/>
          <w:lang w:val="es-ES"/>
          <w14:ligatures w14:val="none"/>
        </w:rPr>
      </w:pPr>
      <w:r w:rsidRPr="005960F0">
        <w:rPr>
          <w:rFonts w:ascii="Arial" w:eastAsia="Arial" w:hAnsi="Arial" w:cs="Arial"/>
          <w:b/>
          <w:bCs/>
          <w:kern w:val="0"/>
          <w:lang w:val="es-ES"/>
          <w14:ligatures w14:val="none"/>
        </w:rPr>
        <w:t>Estudio</w:t>
      </w:r>
      <w:r w:rsidRPr="005960F0">
        <w:rPr>
          <w:rFonts w:ascii="Arial" w:eastAsia="Arial" w:hAnsi="Arial" w:cs="Arial"/>
          <w:b/>
          <w:bCs/>
          <w:spacing w:val="-6"/>
          <w:kern w:val="0"/>
          <w:lang w:val="es-ES"/>
          <w14:ligatures w14:val="none"/>
        </w:rPr>
        <w:t xml:space="preserve"> </w:t>
      </w:r>
      <w:r w:rsidRPr="005960F0">
        <w:rPr>
          <w:rFonts w:ascii="Arial" w:eastAsia="Arial" w:hAnsi="Arial" w:cs="Arial"/>
          <w:b/>
          <w:bCs/>
          <w:kern w:val="0"/>
          <w:lang w:val="es-ES"/>
          <w14:ligatures w14:val="none"/>
        </w:rPr>
        <w:t>preliminar</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sobre</w:t>
      </w:r>
      <w:r w:rsidRPr="005960F0">
        <w:rPr>
          <w:rFonts w:ascii="Arial" w:eastAsia="Arial" w:hAnsi="Arial" w:cs="Arial"/>
          <w:b/>
          <w:bCs/>
          <w:spacing w:val="-4"/>
          <w:kern w:val="0"/>
          <w:lang w:val="es-ES"/>
          <w14:ligatures w14:val="none"/>
        </w:rPr>
        <w:t xml:space="preserve"> </w:t>
      </w:r>
      <w:r w:rsidRPr="005960F0">
        <w:rPr>
          <w:rFonts w:ascii="Arial" w:eastAsia="Arial" w:hAnsi="Arial" w:cs="Arial"/>
          <w:b/>
          <w:bCs/>
          <w:kern w:val="0"/>
          <w:lang w:val="es-ES"/>
          <w14:ligatures w14:val="none"/>
        </w:rPr>
        <w:t>posible</w:t>
      </w:r>
      <w:r w:rsidRPr="005960F0">
        <w:rPr>
          <w:rFonts w:ascii="Arial" w:eastAsia="Arial" w:hAnsi="Arial" w:cs="Arial"/>
          <w:b/>
          <w:bCs/>
          <w:spacing w:val="-3"/>
          <w:kern w:val="0"/>
          <w:lang w:val="es-ES"/>
          <w14:ligatures w14:val="none"/>
        </w:rPr>
        <w:t xml:space="preserve"> </w:t>
      </w:r>
      <w:r w:rsidRPr="005960F0">
        <w:rPr>
          <w:rFonts w:ascii="Arial" w:eastAsia="Arial" w:hAnsi="Arial" w:cs="Arial"/>
          <w:b/>
          <w:bCs/>
          <w:kern w:val="0"/>
          <w:lang w:val="es-ES"/>
          <w14:ligatures w14:val="none"/>
        </w:rPr>
        <w:t>impacto</w:t>
      </w:r>
      <w:r w:rsidRPr="005960F0">
        <w:rPr>
          <w:rFonts w:ascii="Arial" w:eastAsia="Arial" w:hAnsi="Arial" w:cs="Arial"/>
          <w:b/>
          <w:bCs/>
          <w:spacing w:val="-6"/>
          <w:kern w:val="0"/>
          <w:lang w:val="es-ES"/>
          <w14:ligatures w14:val="none"/>
        </w:rPr>
        <w:t xml:space="preserve"> </w:t>
      </w:r>
      <w:r w:rsidRPr="005960F0">
        <w:rPr>
          <w:rFonts w:ascii="Arial" w:eastAsia="Arial" w:hAnsi="Arial" w:cs="Arial"/>
          <w:b/>
          <w:bCs/>
          <w:kern w:val="0"/>
          <w:lang w:val="es-ES"/>
          <w14:ligatures w14:val="none"/>
        </w:rPr>
        <w:t>económico</w:t>
      </w:r>
      <w:r w:rsidRPr="005960F0">
        <w:rPr>
          <w:rFonts w:ascii="Arial" w:eastAsia="Arial" w:hAnsi="Arial" w:cs="Arial"/>
          <w:b/>
          <w:bCs/>
          <w:spacing w:val="-4"/>
          <w:kern w:val="0"/>
          <w:lang w:val="es-ES"/>
          <w14:ligatures w14:val="none"/>
        </w:rPr>
        <w:t xml:space="preserve"> </w:t>
      </w:r>
      <w:r w:rsidRPr="005960F0">
        <w:rPr>
          <w:rFonts w:ascii="Arial" w:eastAsia="Arial" w:hAnsi="Arial" w:cs="Arial"/>
          <w:b/>
          <w:bCs/>
          <w:kern w:val="0"/>
          <w:lang w:val="es-ES"/>
          <w14:ligatures w14:val="none"/>
        </w:rPr>
        <w:t>de</w:t>
      </w:r>
      <w:r w:rsidRPr="005960F0">
        <w:rPr>
          <w:rFonts w:ascii="Arial" w:eastAsia="Arial" w:hAnsi="Arial" w:cs="Arial"/>
          <w:b/>
          <w:bCs/>
          <w:spacing w:val="-3"/>
          <w:kern w:val="0"/>
          <w:lang w:val="es-ES"/>
          <w14:ligatures w14:val="none"/>
        </w:rPr>
        <w:t xml:space="preserve"> </w:t>
      </w:r>
      <w:r w:rsidRPr="005960F0">
        <w:rPr>
          <w:rFonts w:ascii="Arial" w:eastAsia="Arial" w:hAnsi="Arial" w:cs="Arial"/>
          <w:b/>
          <w:bCs/>
          <w:kern w:val="0"/>
          <w:lang w:val="es-ES"/>
          <w14:ligatures w14:val="none"/>
        </w:rPr>
        <w:t>la</w:t>
      </w:r>
      <w:r w:rsidRPr="005960F0">
        <w:rPr>
          <w:rFonts w:ascii="Arial" w:eastAsia="Arial" w:hAnsi="Arial" w:cs="Arial"/>
          <w:b/>
          <w:bCs/>
          <w:spacing w:val="-6"/>
          <w:kern w:val="0"/>
          <w:lang w:val="es-ES"/>
          <w14:ligatures w14:val="none"/>
        </w:rPr>
        <w:t xml:space="preserve"> </w:t>
      </w:r>
      <w:r w:rsidRPr="005960F0">
        <w:rPr>
          <w:rFonts w:ascii="Arial" w:eastAsia="Arial" w:hAnsi="Arial" w:cs="Arial"/>
          <w:b/>
          <w:bCs/>
          <w:kern w:val="0"/>
          <w:lang w:val="es-ES"/>
          <w14:ligatures w14:val="none"/>
        </w:rPr>
        <w:t>norma</w:t>
      </w:r>
      <w:r w:rsidRPr="005960F0">
        <w:rPr>
          <w:rFonts w:ascii="Arial" w:eastAsia="Arial" w:hAnsi="Arial" w:cs="Arial"/>
          <w:b/>
          <w:bCs/>
          <w:spacing w:val="-3"/>
          <w:kern w:val="0"/>
          <w:lang w:val="es-ES"/>
          <w14:ligatures w14:val="none"/>
        </w:rPr>
        <w:t xml:space="preserve"> </w:t>
      </w:r>
      <w:r w:rsidRPr="005960F0">
        <w:rPr>
          <w:rFonts w:ascii="Arial" w:eastAsia="Arial" w:hAnsi="Arial" w:cs="Arial"/>
          <w:b/>
          <w:bCs/>
          <w:kern w:val="0"/>
          <w:lang w:val="es-ES"/>
          <w14:ligatures w14:val="none"/>
        </w:rPr>
        <w:t>a</w:t>
      </w:r>
      <w:r w:rsidRPr="005960F0">
        <w:rPr>
          <w:rFonts w:ascii="Arial" w:eastAsia="Arial" w:hAnsi="Arial" w:cs="Arial"/>
          <w:b/>
          <w:bCs/>
          <w:spacing w:val="-4"/>
          <w:kern w:val="0"/>
          <w:lang w:val="es-ES"/>
          <w14:ligatures w14:val="none"/>
        </w:rPr>
        <w:t xml:space="preserve"> </w:t>
      </w:r>
      <w:r w:rsidRPr="005960F0">
        <w:rPr>
          <w:rFonts w:ascii="Arial" w:eastAsia="Arial" w:hAnsi="Arial" w:cs="Arial"/>
          <w:b/>
          <w:bCs/>
          <w:spacing w:val="-2"/>
          <w:kern w:val="0"/>
          <w:lang w:val="es-ES"/>
          <w14:ligatures w14:val="none"/>
        </w:rPr>
        <w:t>expedir:</w:t>
      </w:r>
    </w:p>
    <w:p w14:paraId="3CB5C839" w14:textId="77777777" w:rsidR="00317830" w:rsidRPr="005960F0" w:rsidRDefault="00317830" w:rsidP="00AF5756">
      <w:pPr>
        <w:widowControl w:val="0"/>
        <w:autoSpaceDE w:val="0"/>
        <w:autoSpaceDN w:val="0"/>
        <w:spacing w:after="0" w:line="240" w:lineRule="auto"/>
        <w:ind w:left="284" w:right="-518"/>
        <w:rPr>
          <w:rFonts w:ascii="Arial" w:eastAsia="Arial MT" w:hAnsi="Arial MT" w:cs="Arial MT"/>
          <w:b/>
          <w:kern w:val="0"/>
          <w:lang w:val="es-ES"/>
          <w14:ligatures w14:val="none"/>
        </w:rPr>
      </w:pPr>
    </w:p>
    <w:p w14:paraId="24CF1876"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r w:rsidRPr="005960F0">
        <w:rPr>
          <w:rFonts w:ascii="Arial MT" w:eastAsia="Arial MT" w:hAnsi="Arial MT" w:cs="Arial MT"/>
          <w:spacing w:val="-5"/>
          <w:kern w:val="0"/>
          <w:lang w:val="es-ES"/>
          <w14:ligatures w14:val="none"/>
        </w:rPr>
        <w:t>N/A</w:t>
      </w:r>
    </w:p>
    <w:p w14:paraId="37EA33F8"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2ED8876A" w14:textId="77777777" w:rsidR="00317830" w:rsidRPr="005960F0" w:rsidRDefault="00317830" w:rsidP="00AF5756">
      <w:pPr>
        <w:widowControl w:val="0"/>
        <w:numPr>
          <w:ilvl w:val="0"/>
          <w:numId w:val="2"/>
        </w:numPr>
        <w:tabs>
          <w:tab w:val="left" w:pos="500"/>
        </w:tabs>
        <w:autoSpaceDE w:val="0"/>
        <w:autoSpaceDN w:val="0"/>
        <w:spacing w:before="1" w:after="0" w:line="240" w:lineRule="auto"/>
        <w:ind w:left="284" w:right="-518" w:hanging="358"/>
        <w:outlineLvl w:val="0"/>
        <w:rPr>
          <w:rFonts w:ascii="Arial" w:eastAsia="Arial" w:hAnsi="Arial" w:cs="Arial"/>
          <w:b/>
          <w:bCs/>
          <w:kern w:val="0"/>
          <w:lang w:val="es-ES"/>
          <w14:ligatures w14:val="none"/>
        </w:rPr>
      </w:pPr>
      <w:r w:rsidRPr="005960F0">
        <w:rPr>
          <w:rFonts w:ascii="Arial" w:eastAsia="Arial" w:hAnsi="Arial" w:cs="Arial"/>
          <w:b/>
          <w:bCs/>
          <w:kern w:val="0"/>
          <w:lang w:val="es-ES"/>
          <w14:ligatures w14:val="none"/>
        </w:rPr>
        <w:t>Disponibilidad</w:t>
      </w:r>
      <w:r w:rsidRPr="005960F0">
        <w:rPr>
          <w:rFonts w:ascii="Arial" w:eastAsia="Arial" w:hAnsi="Arial" w:cs="Arial"/>
          <w:b/>
          <w:bCs/>
          <w:spacing w:val="-7"/>
          <w:kern w:val="0"/>
          <w:lang w:val="es-ES"/>
          <w14:ligatures w14:val="none"/>
        </w:rPr>
        <w:t xml:space="preserve"> </w:t>
      </w:r>
      <w:r w:rsidRPr="005960F0">
        <w:rPr>
          <w:rFonts w:ascii="Arial" w:eastAsia="Arial" w:hAnsi="Arial" w:cs="Arial"/>
          <w:b/>
          <w:bCs/>
          <w:spacing w:val="-2"/>
          <w:kern w:val="0"/>
          <w:lang w:val="es-ES"/>
          <w14:ligatures w14:val="none"/>
        </w:rPr>
        <w:t>presupuestal:</w:t>
      </w:r>
    </w:p>
    <w:p w14:paraId="43CFAA93" w14:textId="77777777" w:rsidR="00317830" w:rsidRPr="005960F0" w:rsidRDefault="00317830" w:rsidP="00AF5756">
      <w:pPr>
        <w:widowControl w:val="0"/>
        <w:autoSpaceDE w:val="0"/>
        <w:autoSpaceDN w:val="0"/>
        <w:spacing w:before="21" w:after="0" w:line="240" w:lineRule="auto"/>
        <w:ind w:left="284" w:right="-518"/>
        <w:rPr>
          <w:rFonts w:ascii="Arial" w:eastAsia="Arial MT" w:hAnsi="Arial MT" w:cs="Arial MT"/>
          <w:b/>
          <w:kern w:val="0"/>
          <w:lang w:val="es-ES"/>
          <w14:ligatures w14:val="none"/>
        </w:rPr>
      </w:pPr>
    </w:p>
    <w:p w14:paraId="10CFA4AB"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r w:rsidRPr="005960F0">
        <w:rPr>
          <w:rFonts w:ascii="Arial MT" w:eastAsia="Arial MT" w:hAnsi="Arial MT" w:cs="Arial MT"/>
          <w:spacing w:val="-5"/>
          <w:kern w:val="0"/>
          <w:lang w:val="es-ES"/>
          <w14:ligatures w14:val="none"/>
        </w:rPr>
        <w:t>N/A</w:t>
      </w:r>
    </w:p>
    <w:p w14:paraId="08ECF0BE"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04DC5A7B" w14:textId="1C59AEA2" w:rsidR="00317830" w:rsidRPr="005960F0" w:rsidRDefault="00317830" w:rsidP="00AF5756">
      <w:pPr>
        <w:widowControl w:val="0"/>
        <w:numPr>
          <w:ilvl w:val="0"/>
          <w:numId w:val="2"/>
        </w:numPr>
        <w:tabs>
          <w:tab w:val="left" w:pos="499"/>
          <w:tab w:val="left" w:pos="501"/>
        </w:tabs>
        <w:autoSpaceDE w:val="0"/>
        <w:autoSpaceDN w:val="0"/>
        <w:spacing w:after="0" w:line="261" w:lineRule="auto"/>
        <w:ind w:left="284" w:right="-518"/>
        <w:jc w:val="both"/>
        <w:outlineLvl w:val="0"/>
        <w:rPr>
          <w:rFonts w:ascii="Arial" w:eastAsia="Arial" w:hAnsi="Arial" w:cs="Arial"/>
          <w:b/>
          <w:bCs/>
          <w:kern w:val="0"/>
          <w:lang w:val="es-ES"/>
          <w14:ligatures w14:val="none"/>
        </w:rPr>
      </w:pPr>
      <w:r w:rsidRPr="005960F0">
        <w:rPr>
          <w:rFonts w:ascii="Arial" w:eastAsia="Arial" w:hAnsi="Arial" w:cs="Arial"/>
          <w:b/>
          <w:bCs/>
          <w:kern w:val="0"/>
          <w:lang w:val="es-ES"/>
          <w14:ligatures w14:val="none"/>
        </w:rPr>
        <w:t>Estudio</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preliminar</w:t>
      </w:r>
      <w:r w:rsidRPr="005960F0">
        <w:rPr>
          <w:rFonts w:ascii="Arial" w:eastAsia="Arial" w:hAnsi="Arial" w:cs="Arial"/>
          <w:b/>
          <w:bCs/>
          <w:spacing w:val="-7"/>
          <w:kern w:val="0"/>
          <w:lang w:val="es-ES"/>
          <w14:ligatures w14:val="none"/>
        </w:rPr>
        <w:t xml:space="preserve"> </w:t>
      </w:r>
      <w:r w:rsidRPr="005960F0">
        <w:rPr>
          <w:rFonts w:ascii="Arial" w:eastAsia="Arial" w:hAnsi="Arial" w:cs="Arial"/>
          <w:b/>
          <w:bCs/>
          <w:kern w:val="0"/>
          <w:lang w:val="es-ES"/>
          <w14:ligatures w14:val="none"/>
        </w:rPr>
        <w:t>sobre</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posible</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impacto</w:t>
      </w:r>
      <w:r w:rsidRPr="005960F0">
        <w:rPr>
          <w:rFonts w:ascii="Arial" w:eastAsia="Arial" w:hAnsi="Arial" w:cs="Arial"/>
          <w:b/>
          <w:bCs/>
          <w:spacing w:val="-7"/>
          <w:kern w:val="0"/>
          <w:lang w:val="es-ES"/>
          <w14:ligatures w14:val="none"/>
        </w:rPr>
        <w:t xml:space="preserve"> </w:t>
      </w:r>
      <w:r w:rsidRPr="005960F0">
        <w:rPr>
          <w:rFonts w:ascii="Arial" w:eastAsia="Arial" w:hAnsi="Arial" w:cs="Arial"/>
          <w:b/>
          <w:bCs/>
          <w:kern w:val="0"/>
          <w:lang w:val="es-ES"/>
          <w14:ligatures w14:val="none"/>
        </w:rPr>
        <w:t>medioambiental</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o</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sobre</w:t>
      </w:r>
      <w:r w:rsidRPr="005960F0">
        <w:rPr>
          <w:rFonts w:ascii="Arial" w:eastAsia="Arial" w:hAnsi="Arial" w:cs="Arial"/>
          <w:b/>
          <w:bCs/>
          <w:spacing w:val="-5"/>
          <w:kern w:val="0"/>
          <w:lang w:val="es-ES"/>
          <w14:ligatures w14:val="none"/>
        </w:rPr>
        <w:t xml:space="preserve"> </w:t>
      </w:r>
      <w:r w:rsidRPr="005960F0">
        <w:rPr>
          <w:rFonts w:ascii="Arial" w:eastAsia="Arial" w:hAnsi="Arial" w:cs="Arial"/>
          <w:b/>
          <w:bCs/>
          <w:kern w:val="0"/>
          <w:lang w:val="es-ES"/>
          <w14:ligatures w14:val="none"/>
        </w:rPr>
        <w:t>e</w:t>
      </w:r>
      <w:r w:rsidR="007E5DAE">
        <w:rPr>
          <w:rFonts w:ascii="Arial" w:eastAsia="Arial" w:hAnsi="Arial" w:cs="Arial"/>
          <w:b/>
          <w:bCs/>
          <w:kern w:val="0"/>
          <w:lang w:val="es-ES"/>
          <w14:ligatures w14:val="none"/>
        </w:rPr>
        <w:t xml:space="preserve">l </w:t>
      </w:r>
      <w:r w:rsidRPr="005960F0">
        <w:rPr>
          <w:rFonts w:ascii="Arial" w:eastAsia="Arial" w:hAnsi="Arial" w:cs="Arial"/>
          <w:b/>
          <w:bCs/>
          <w:kern w:val="0"/>
          <w:lang w:val="es-ES"/>
          <w14:ligatures w14:val="none"/>
        </w:rPr>
        <w:t xml:space="preserve">patrimonio cultural </w:t>
      </w:r>
      <w:r w:rsidRPr="005960F0">
        <w:rPr>
          <w:rFonts w:ascii="Arial" w:eastAsia="Arial" w:hAnsi="Arial" w:cs="Arial"/>
          <w:b/>
          <w:bCs/>
          <w:kern w:val="0"/>
          <w:lang w:val="es-ES"/>
          <w14:ligatures w14:val="none"/>
        </w:rPr>
        <w:lastRenderedPageBreak/>
        <w:t>de la Nación:</w:t>
      </w:r>
    </w:p>
    <w:p w14:paraId="1487CFAB" w14:textId="77777777" w:rsidR="00317830" w:rsidRPr="005960F0" w:rsidRDefault="00317830" w:rsidP="00AF5756">
      <w:pPr>
        <w:widowControl w:val="0"/>
        <w:autoSpaceDE w:val="0"/>
        <w:autoSpaceDN w:val="0"/>
        <w:spacing w:before="272" w:after="0" w:line="240" w:lineRule="auto"/>
        <w:ind w:left="284" w:right="-518"/>
        <w:rPr>
          <w:rFonts w:ascii="Arial MT" w:eastAsia="Arial MT" w:hAnsi="Arial MT" w:cs="Arial MT"/>
          <w:kern w:val="0"/>
          <w:lang w:val="es-ES"/>
          <w14:ligatures w14:val="none"/>
        </w:rPr>
      </w:pPr>
      <w:r w:rsidRPr="005960F0">
        <w:rPr>
          <w:rFonts w:ascii="Arial MT" w:eastAsia="Arial MT" w:hAnsi="Arial MT" w:cs="Arial MT"/>
          <w:spacing w:val="-5"/>
          <w:kern w:val="0"/>
          <w:lang w:val="es-ES"/>
          <w14:ligatures w14:val="none"/>
        </w:rPr>
        <w:t>N/A</w:t>
      </w:r>
    </w:p>
    <w:p w14:paraId="39368254" w14:textId="77777777" w:rsidR="00317830" w:rsidRPr="005960F0" w:rsidRDefault="00317830"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7B32949F" w14:textId="77777777" w:rsidR="00317830" w:rsidRPr="005960F0" w:rsidRDefault="00317830" w:rsidP="00AF5756">
      <w:pPr>
        <w:widowControl w:val="0"/>
        <w:numPr>
          <w:ilvl w:val="0"/>
          <w:numId w:val="2"/>
        </w:numPr>
        <w:tabs>
          <w:tab w:val="left" w:pos="500"/>
        </w:tabs>
        <w:autoSpaceDE w:val="0"/>
        <w:autoSpaceDN w:val="0"/>
        <w:spacing w:after="0" w:line="240" w:lineRule="auto"/>
        <w:ind w:left="284" w:right="-518" w:hanging="358"/>
        <w:outlineLvl w:val="0"/>
        <w:rPr>
          <w:rFonts w:ascii="Arial" w:eastAsia="Arial" w:hAnsi="Arial" w:cs="Arial"/>
          <w:b/>
          <w:bCs/>
          <w:kern w:val="0"/>
          <w:lang w:val="es-ES"/>
          <w14:ligatures w14:val="none"/>
        </w:rPr>
      </w:pPr>
      <w:r w:rsidRPr="005960F0">
        <w:rPr>
          <w:rFonts w:ascii="Arial" w:eastAsia="Arial" w:hAnsi="Arial" w:cs="Arial"/>
          <w:b/>
          <w:bCs/>
          <w:kern w:val="0"/>
          <w:lang w:val="es-ES"/>
          <w14:ligatures w14:val="none"/>
        </w:rPr>
        <w:t>Manifestación</w:t>
      </w:r>
      <w:r w:rsidRPr="005960F0">
        <w:rPr>
          <w:rFonts w:ascii="Arial" w:eastAsia="Arial" w:hAnsi="Arial" w:cs="Arial"/>
          <w:b/>
          <w:bCs/>
          <w:spacing w:val="-7"/>
          <w:kern w:val="0"/>
          <w:lang w:val="es-ES"/>
          <w14:ligatures w14:val="none"/>
        </w:rPr>
        <w:t xml:space="preserve"> </w:t>
      </w:r>
      <w:r w:rsidRPr="005960F0">
        <w:rPr>
          <w:rFonts w:ascii="Arial" w:eastAsia="Arial" w:hAnsi="Arial" w:cs="Arial"/>
          <w:b/>
          <w:bCs/>
          <w:kern w:val="0"/>
          <w:lang w:val="es-ES"/>
          <w14:ligatures w14:val="none"/>
        </w:rPr>
        <w:t>de</w:t>
      </w:r>
      <w:r w:rsidRPr="005960F0">
        <w:rPr>
          <w:rFonts w:ascii="Arial" w:eastAsia="Arial" w:hAnsi="Arial" w:cs="Arial"/>
          <w:b/>
          <w:bCs/>
          <w:spacing w:val="-4"/>
          <w:kern w:val="0"/>
          <w:lang w:val="es-ES"/>
          <w14:ligatures w14:val="none"/>
        </w:rPr>
        <w:t xml:space="preserve"> </w:t>
      </w:r>
      <w:r w:rsidRPr="005960F0">
        <w:rPr>
          <w:rFonts w:ascii="Arial" w:eastAsia="Arial" w:hAnsi="Arial" w:cs="Arial"/>
          <w:b/>
          <w:bCs/>
          <w:kern w:val="0"/>
          <w:lang w:val="es-ES"/>
          <w14:ligatures w14:val="none"/>
        </w:rPr>
        <w:t>Impacto</w:t>
      </w:r>
      <w:r w:rsidRPr="005960F0">
        <w:rPr>
          <w:rFonts w:ascii="Arial" w:eastAsia="Arial" w:hAnsi="Arial" w:cs="Arial"/>
          <w:b/>
          <w:bCs/>
          <w:spacing w:val="-4"/>
          <w:kern w:val="0"/>
          <w:lang w:val="es-ES"/>
          <w14:ligatures w14:val="none"/>
        </w:rPr>
        <w:t xml:space="preserve"> </w:t>
      </w:r>
      <w:r w:rsidRPr="005960F0">
        <w:rPr>
          <w:rFonts w:ascii="Arial" w:eastAsia="Arial" w:hAnsi="Arial" w:cs="Arial"/>
          <w:b/>
          <w:bCs/>
          <w:spacing w:val="-2"/>
          <w:kern w:val="0"/>
          <w:lang w:val="es-ES"/>
          <w14:ligatures w14:val="none"/>
        </w:rPr>
        <w:t>Regulatorio:</w:t>
      </w:r>
    </w:p>
    <w:p w14:paraId="5E7C9C3C" w14:textId="77777777" w:rsidR="00317830" w:rsidRPr="005960F0" w:rsidRDefault="00317830" w:rsidP="00AF5756">
      <w:pPr>
        <w:widowControl w:val="0"/>
        <w:autoSpaceDE w:val="0"/>
        <w:autoSpaceDN w:val="0"/>
        <w:spacing w:before="22" w:after="0" w:line="240" w:lineRule="auto"/>
        <w:ind w:left="284" w:right="-518"/>
        <w:rPr>
          <w:rFonts w:ascii="Arial" w:eastAsia="Arial MT" w:hAnsi="Arial MT" w:cs="Arial MT"/>
          <w:b/>
          <w:kern w:val="0"/>
          <w:lang w:val="es-ES"/>
          <w14:ligatures w14:val="none"/>
        </w:rPr>
      </w:pPr>
    </w:p>
    <w:p w14:paraId="166829BC" w14:textId="5D0FCBAB" w:rsidR="00317830" w:rsidRDefault="00317830" w:rsidP="00AF5756">
      <w:pPr>
        <w:widowControl w:val="0"/>
        <w:autoSpaceDE w:val="0"/>
        <w:autoSpaceDN w:val="0"/>
        <w:spacing w:after="0" w:line="240" w:lineRule="auto"/>
        <w:ind w:left="284" w:right="-518"/>
        <w:jc w:val="both"/>
        <w:rPr>
          <w:rFonts w:ascii="Arial MT" w:eastAsia="Arial MT" w:hAnsi="Arial MT" w:cs="Arial MT"/>
          <w:kern w:val="0"/>
          <w:lang w:val="es-ES"/>
          <w14:ligatures w14:val="none"/>
        </w:rPr>
      </w:pPr>
      <w:r w:rsidRPr="00122785">
        <w:rPr>
          <w:rFonts w:ascii="Arial MT" w:eastAsia="Arial MT" w:hAnsi="Arial MT" w:cs="Arial MT"/>
          <w:kern w:val="0"/>
          <w:lang w:val="es-ES"/>
          <w14:ligatures w14:val="none"/>
        </w:rPr>
        <w:t>No aplica según los términos del artículo 1 de la Ley 962 de 2005, modificado por el artículo 39 del Decreto Ley 019 de 2012, toda vez que el objeto del proyecto de la Circular Externa modificatorio no es crear trámites administrativos</w:t>
      </w:r>
      <w:r w:rsidR="0000246B" w:rsidRPr="00122785">
        <w:rPr>
          <w:rFonts w:ascii="Arial MT" w:eastAsia="Arial MT" w:hAnsi="Arial MT" w:cs="Arial MT"/>
          <w:kern w:val="0"/>
          <w:lang w:val="es-ES"/>
          <w14:ligatures w14:val="none"/>
        </w:rPr>
        <w:t>.</w:t>
      </w:r>
    </w:p>
    <w:p w14:paraId="1EC61621" w14:textId="77777777" w:rsidR="0085239B" w:rsidRDefault="0085239B" w:rsidP="00AF5756">
      <w:pPr>
        <w:widowControl w:val="0"/>
        <w:autoSpaceDE w:val="0"/>
        <w:autoSpaceDN w:val="0"/>
        <w:spacing w:after="0" w:line="240" w:lineRule="auto"/>
        <w:ind w:left="284" w:right="-518"/>
        <w:jc w:val="both"/>
        <w:rPr>
          <w:rFonts w:ascii="Arial MT" w:eastAsia="Arial MT" w:hAnsi="Arial MT" w:cs="Arial MT"/>
          <w:kern w:val="0"/>
          <w:lang w:val="es-ES"/>
          <w14:ligatures w14:val="none"/>
        </w:rPr>
      </w:pPr>
    </w:p>
    <w:p w14:paraId="4FE3C6D5" w14:textId="77777777" w:rsidR="0085239B" w:rsidRPr="005960F0" w:rsidRDefault="0085239B" w:rsidP="00AF5756">
      <w:pPr>
        <w:widowControl w:val="0"/>
        <w:autoSpaceDE w:val="0"/>
        <w:autoSpaceDN w:val="0"/>
        <w:spacing w:after="0" w:line="240" w:lineRule="auto"/>
        <w:ind w:right="-518"/>
        <w:rPr>
          <w:rFonts w:ascii="Arial MT" w:eastAsia="Arial MT" w:hAnsi="Arial MT" w:cs="Arial MT"/>
          <w:kern w:val="0"/>
          <w:lang w:val="es-ES"/>
          <w14:ligatures w14:val="none"/>
        </w:rPr>
      </w:pPr>
    </w:p>
    <w:p w14:paraId="704FB7DC" w14:textId="407975B7" w:rsidR="0085239B" w:rsidRDefault="0085239B"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0EA5D1AA" w14:textId="77777777" w:rsidR="00122785" w:rsidRPr="005960F0" w:rsidRDefault="00122785" w:rsidP="00AF5756">
      <w:pPr>
        <w:widowControl w:val="0"/>
        <w:autoSpaceDE w:val="0"/>
        <w:autoSpaceDN w:val="0"/>
        <w:spacing w:after="0" w:line="240" w:lineRule="auto"/>
        <w:ind w:left="284" w:right="-518"/>
        <w:rPr>
          <w:rFonts w:ascii="Arial MT" w:eastAsia="Arial MT" w:hAnsi="Arial MT" w:cs="Arial MT"/>
          <w:kern w:val="0"/>
          <w:lang w:val="es-ES"/>
          <w14:ligatures w14:val="none"/>
        </w:rPr>
      </w:pPr>
    </w:p>
    <w:p w14:paraId="3D4D74FF" w14:textId="3A90975C" w:rsidR="0085239B" w:rsidRPr="006D22D4" w:rsidRDefault="006D22D4" w:rsidP="00AF5756">
      <w:pPr>
        <w:widowControl w:val="0"/>
        <w:autoSpaceDE w:val="0"/>
        <w:autoSpaceDN w:val="0"/>
        <w:spacing w:after="0" w:line="240" w:lineRule="auto"/>
        <w:ind w:left="284" w:right="-518"/>
        <w:rPr>
          <w:rFonts w:ascii="Arial MT" w:eastAsia="Arial MT" w:hAnsi="Arial MT" w:cs="Arial MT"/>
          <w:b/>
          <w:kern w:val="0"/>
          <w:lang w:val="es-ES"/>
          <w14:ligatures w14:val="none"/>
        </w:rPr>
      </w:pPr>
      <w:r w:rsidRPr="006D22D4">
        <w:rPr>
          <w:rFonts w:ascii="Arial MT" w:eastAsia="Arial MT" w:hAnsi="Arial MT" w:cs="Arial MT"/>
          <w:b/>
          <w:kern w:val="0"/>
          <w:lang w:val="es-ES"/>
          <w14:ligatures w14:val="none"/>
        </w:rPr>
        <w:t>ANGIE KATHERINE MONROY BOBADILLA</w:t>
      </w:r>
    </w:p>
    <w:p w14:paraId="5F8E4110" w14:textId="2A493BCD" w:rsidR="0085239B" w:rsidRDefault="0085239B" w:rsidP="00AF5756">
      <w:pPr>
        <w:widowControl w:val="0"/>
        <w:autoSpaceDE w:val="0"/>
        <w:autoSpaceDN w:val="0"/>
        <w:spacing w:after="0" w:line="240" w:lineRule="auto"/>
        <w:ind w:left="284" w:right="-518"/>
        <w:jc w:val="both"/>
        <w:rPr>
          <w:rFonts w:ascii="Arial MT" w:eastAsia="Arial MT" w:hAnsi="Arial MT" w:cs="Arial MT"/>
          <w:spacing w:val="-2"/>
          <w:kern w:val="0"/>
          <w:lang w:val="es-ES"/>
          <w14:ligatures w14:val="none"/>
        </w:rPr>
      </w:pPr>
      <w:r w:rsidRPr="005960F0">
        <w:rPr>
          <w:rFonts w:ascii="Arial MT" w:eastAsia="Arial MT" w:hAnsi="Arial MT" w:cs="Arial MT"/>
          <w:kern w:val="0"/>
          <w:lang w:val="es-ES"/>
          <w14:ligatures w14:val="none"/>
        </w:rPr>
        <w:t>Superintendente</w:t>
      </w:r>
      <w:r w:rsidRPr="005960F0">
        <w:rPr>
          <w:rFonts w:ascii="Arial MT" w:eastAsia="Arial MT" w:hAnsi="Arial MT" w:cs="Arial MT"/>
          <w:spacing w:val="-7"/>
          <w:kern w:val="0"/>
          <w:lang w:val="es-ES"/>
          <w14:ligatures w14:val="none"/>
        </w:rPr>
        <w:t xml:space="preserve"> </w:t>
      </w:r>
      <w:r w:rsidRPr="005960F0">
        <w:rPr>
          <w:rFonts w:ascii="Arial MT" w:eastAsia="Arial MT" w:hAnsi="Arial MT" w:cs="Arial MT"/>
          <w:kern w:val="0"/>
          <w:lang w:val="es-ES"/>
          <w14:ligatures w14:val="none"/>
        </w:rPr>
        <w:t>del</w:t>
      </w:r>
      <w:r w:rsidRPr="005960F0">
        <w:rPr>
          <w:rFonts w:ascii="Arial MT" w:eastAsia="Arial MT" w:hAnsi="Arial MT" w:cs="Arial MT"/>
          <w:spacing w:val="-5"/>
          <w:kern w:val="0"/>
          <w:lang w:val="es-ES"/>
          <w14:ligatures w14:val="none"/>
        </w:rPr>
        <w:t xml:space="preserve"> </w:t>
      </w:r>
      <w:r w:rsidRPr="005960F0">
        <w:rPr>
          <w:rFonts w:ascii="Arial MT" w:eastAsia="Arial MT" w:hAnsi="Arial MT" w:cs="Arial MT"/>
          <w:kern w:val="0"/>
          <w:lang w:val="es-ES"/>
          <w14:ligatures w14:val="none"/>
        </w:rPr>
        <w:t>Subsidio</w:t>
      </w:r>
      <w:r w:rsidRPr="005960F0">
        <w:rPr>
          <w:rFonts w:ascii="Arial MT" w:eastAsia="Arial MT" w:hAnsi="Arial MT" w:cs="Arial MT"/>
          <w:spacing w:val="-5"/>
          <w:kern w:val="0"/>
          <w:lang w:val="es-ES"/>
          <w14:ligatures w14:val="none"/>
        </w:rPr>
        <w:t xml:space="preserve"> </w:t>
      </w:r>
      <w:r w:rsidRPr="005960F0">
        <w:rPr>
          <w:rFonts w:ascii="Arial MT" w:eastAsia="Arial MT" w:hAnsi="Arial MT" w:cs="Arial MT"/>
          <w:spacing w:val="-2"/>
          <w:kern w:val="0"/>
          <w:lang w:val="es-ES"/>
          <w14:ligatures w14:val="none"/>
        </w:rPr>
        <w:t>Familiar</w:t>
      </w:r>
      <w:r w:rsidR="006D22D4">
        <w:rPr>
          <w:rFonts w:ascii="Arial MT" w:eastAsia="Arial MT" w:hAnsi="Arial MT" w:cs="Arial MT"/>
          <w:spacing w:val="-2"/>
          <w:kern w:val="0"/>
          <w:lang w:val="es-ES"/>
          <w14:ligatures w14:val="none"/>
        </w:rPr>
        <w:t xml:space="preserve"> (E)</w:t>
      </w:r>
    </w:p>
    <w:p w14:paraId="5687F83F" w14:textId="77777777" w:rsidR="00C44932" w:rsidRPr="005960F0" w:rsidRDefault="00C44932" w:rsidP="00AF5756">
      <w:pPr>
        <w:widowControl w:val="0"/>
        <w:autoSpaceDE w:val="0"/>
        <w:autoSpaceDN w:val="0"/>
        <w:spacing w:after="0" w:line="240" w:lineRule="auto"/>
        <w:ind w:left="284" w:right="-518"/>
        <w:jc w:val="both"/>
        <w:rPr>
          <w:rFonts w:ascii="Arial MT" w:eastAsia="Arial MT" w:hAnsi="Arial MT" w:cs="Arial MT"/>
          <w:kern w:val="0"/>
          <w:lang w:val="es-ES"/>
          <w14:ligatures w14:val="none"/>
        </w:rPr>
      </w:pPr>
    </w:p>
    <w:p w14:paraId="14191E6E" w14:textId="5EFA050A" w:rsidR="00C44932" w:rsidRDefault="0085239B" w:rsidP="00AF5756">
      <w:pPr>
        <w:widowControl w:val="0"/>
        <w:tabs>
          <w:tab w:val="left" w:pos="993"/>
          <w:tab w:val="left" w:pos="5245"/>
        </w:tabs>
        <w:autoSpaceDE w:val="0"/>
        <w:autoSpaceDN w:val="0"/>
        <w:spacing w:after="0" w:line="240" w:lineRule="auto"/>
        <w:ind w:left="284" w:right="-518"/>
        <w:rPr>
          <w:rFonts w:ascii="Arial" w:eastAsia="Arial MT" w:hAnsi="Arial" w:cs="Arial"/>
          <w:kern w:val="0"/>
          <w:sz w:val="14"/>
          <w:szCs w:val="14"/>
          <w:lang w:val="es-ES"/>
          <w14:ligatures w14:val="none"/>
        </w:rPr>
      </w:pPr>
      <w:r w:rsidRPr="004D7DEB">
        <w:rPr>
          <w:rFonts w:ascii="Arial" w:eastAsia="Arial MT" w:hAnsi="Arial" w:cs="Arial"/>
          <w:spacing w:val="-2"/>
          <w:kern w:val="0"/>
          <w:sz w:val="14"/>
          <w:szCs w:val="14"/>
          <w:lang w:val="es-ES"/>
          <w14:ligatures w14:val="none"/>
        </w:rPr>
        <w:t>Elaboró:</w:t>
      </w:r>
      <w:r w:rsidR="00C44932">
        <w:rPr>
          <w:rFonts w:ascii="Arial" w:eastAsia="Arial MT" w:hAnsi="Arial" w:cs="Arial"/>
          <w:kern w:val="0"/>
          <w:sz w:val="14"/>
          <w:szCs w:val="14"/>
          <w:lang w:val="es-ES"/>
          <w14:ligatures w14:val="none"/>
        </w:rPr>
        <w:t xml:space="preserve">    Wilson Alexander Uribe Serna – Profesional Universitario </w:t>
      </w:r>
    </w:p>
    <w:p w14:paraId="38A03E41" w14:textId="0DB9D9A2" w:rsidR="00C44932" w:rsidRDefault="00C44932" w:rsidP="00AF5756">
      <w:pPr>
        <w:widowControl w:val="0"/>
        <w:tabs>
          <w:tab w:val="left" w:pos="993"/>
          <w:tab w:val="left" w:pos="5245"/>
        </w:tabs>
        <w:autoSpaceDE w:val="0"/>
        <w:autoSpaceDN w:val="0"/>
        <w:spacing w:after="0" w:line="240" w:lineRule="auto"/>
        <w:ind w:left="284" w:right="-518"/>
        <w:rPr>
          <w:rFonts w:ascii="Arial" w:eastAsia="Arial MT" w:hAnsi="Arial" w:cs="Arial"/>
          <w:kern w:val="0"/>
          <w:sz w:val="14"/>
          <w:szCs w:val="14"/>
          <w:lang w:val="es-ES"/>
          <w14:ligatures w14:val="none"/>
        </w:rPr>
      </w:pPr>
      <w:r>
        <w:rPr>
          <w:rFonts w:ascii="Arial" w:eastAsia="Arial MT" w:hAnsi="Arial" w:cs="Arial"/>
          <w:kern w:val="0"/>
          <w:sz w:val="14"/>
          <w:szCs w:val="14"/>
          <w:lang w:val="es-ES"/>
          <w14:ligatures w14:val="none"/>
        </w:rPr>
        <w:t xml:space="preserve">                 Juan Arley Naranjo Lesmes – Profesional Especializado</w:t>
      </w:r>
    </w:p>
    <w:p w14:paraId="2DDEC55D" w14:textId="77777777" w:rsidR="00C44932" w:rsidRDefault="00C44932" w:rsidP="00AF5756">
      <w:pPr>
        <w:widowControl w:val="0"/>
        <w:tabs>
          <w:tab w:val="left" w:pos="993"/>
          <w:tab w:val="left" w:pos="5245"/>
        </w:tabs>
        <w:autoSpaceDE w:val="0"/>
        <w:autoSpaceDN w:val="0"/>
        <w:spacing w:after="0" w:line="240" w:lineRule="auto"/>
        <w:ind w:left="284" w:right="-518"/>
        <w:rPr>
          <w:rFonts w:ascii="Arial" w:eastAsia="Arial MT" w:hAnsi="Arial" w:cs="Arial"/>
          <w:kern w:val="0"/>
          <w:sz w:val="14"/>
          <w:szCs w:val="14"/>
          <w:lang w:val="es-ES"/>
          <w14:ligatures w14:val="none"/>
        </w:rPr>
      </w:pPr>
    </w:p>
    <w:p w14:paraId="6F62E843" w14:textId="1AFD97EB" w:rsidR="0085239B" w:rsidRPr="004D7DEB" w:rsidRDefault="0085239B" w:rsidP="00AF5756">
      <w:pPr>
        <w:widowControl w:val="0"/>
        <w:tabs>
          <w:tab w:val="left" w:pos="993"/>
        </w:tabs>
        <w:autoSpaceDE w:val="0"/>
        <w:autoSpaceDN w:val="0"/>
        <w:spacing w:after="0" w:line="240" w:lineRule="auto"/>
        <w:ind w:left="284" w:right="-518"/>
        <w:rPr>
          <w:rFonts w:ascii="Arial" w:eastAsia="Arial MT" w:hAnsi="Arial" w:cs="Arial"/>
          <w:kern w:val="0"/>
          <w:sz w:val="14"/>
          <w:szCs w:val="14"/>
          <w:lang w:val="es-ES"/>
          <w14:ligatures w14:val="none"/>
        </w:rPr>
      </w:pPr>
      <w:r w:rsidRPr="004D7DEB">
        <w:rPr>
          <w:rFonts w:ascii="Arial" w:eastAsia="Arial MT" w:hAnsi="Arial" w:cs="Arial"/>
          <w:spacing w:val="-2"/>
          <w:kern w:val="0"/>
          <w:sz w:val="14"/>
          <w:szCs w:val="14"/>
          <w:lang w:val="es-ES"/>
          <w14:ligatures w14:val="none"/>
        </w:rPr>
        <w:t>Revisó</w:t>
      </w:r>
      <w:r w:rsidR="00C44932">
        <w:rPr>
          <w:rFonts w:ascii="Arial" w:eastAsia="Arial MT" w:hAnsi="Arial" w:cs="Arial"/>
          <w:kern w:val="0"/>
          <w:sz w:val="14"/>
          <w:szCs w:val="14"/>
          <w:lang w:val="es-ES"/>
          <w14:ligatures w14:val="none"/>
        </w:rPr>
        <w:t xml:space="preserve">      </w:t>
      </w:r>
      <w:r w:rsidRPr="004D7DEB">
        <w:rPr>
          <w:rFonts w:ascii="Arial" w:eastAsia="Arial MT" w:hAnsi="Arial" w:cs="Arial"/>
          <w:kern w:val="0"/>
          <w:sz w:val="14"/>
          <w:szCs w:val="14"/>
          <w:lang w:val="es-ES"/>
          <w14:ligatures w14:val="none"/>
        </w:rPr>
        <w:t>Grety</w:t>
      </w:r>
      <w:r w:rsidRPr="004D7DEB">
        <w:rPr>
          <w:rFonts w:ascii="Arial" w:eastAsia="Arial MT" w:hAnsi="Arial" w:cs="Arial"/>
          <w:spacing w:val="-6"/>
          <w:kern w:val="0"/>
          <w:sz w:val="14"/>
          <w:szCs w:val="14"/>
          <w:lang w:val="es-ES"/>
          <w14:ligatures w14:val="none"/>
        </w:rPr>
        <w:t xml:space="preserve"> </w:t>
      </w:r>
      <w:r w:rsidRPr="004D7DEB">
        <w:rPr>
          <w:rFonts w:ascii="Arial" w:eastAsia="Arial MT" w:hAnsi="Arial" w:cs="Arial"/>
          <w:kern w:val="0"/>
          <w:sz w:val="14"/>
          <w:szCs w:val="14"/>
          <w:lang w:val="es-ES"/>
          <w14:ligatures w14:val="none"/>
        </w:rPr>
        <w:t>Patricia</w:t>
      </w:r>
      <w:r w:rsidRPr="004D7DEB">
        <w:rPr>
          <w:rFonts w:ascii="Arial" w:eastAsia="Arial MT" w:hAnsi="Arial" w:cs="Arial"/>
          <w:spacing w:val="-6"/>
          <w:kern w:val="0"/>
          <w:sz w:val="14"/>
          <w:szCs w:val="14"/>
          <w:lang w:val="es-ES"/>
          <w14:ligatures w14:val="none"/>
        </w:rPr>
        <w:t xml:space="preserve"> </w:t>
      </w:r>
      <w:r w:rsidRPr="004D7DEB">
        <w:rPr>
          <w:rFonts w:ascii="Arial" w:eastAsia="Arial MT" w:hAnsi="Arial" w:cs="Arial"/>
          <w:kern w:val="0"/>
          <w:sz w:val="14"/>
          <w:szCs w:val="14"/>
          <w:lang w:val="es-ES"/>
          <w14:ligatures w14:val="none"/>
        </w:rPr>
        <w:t>López</w:t>
      </w:r>
      <w:r w:rsidRPr="004D7DEB">
        <w:rPr>
          <w:rFonts w:ascii="Arial" w:eastAsia="Arial MT" w:hAnsi="Arial" w:cs="Arial"/>
          <w:spacing w:val="-5"/>
          <w:kern w:val="0"/>
          <w:sz w:val="14"/>
          <w:szCs w:val="14"/>
          <w:lang w:val="es-ES"/>
          <w14:ligatures w14:val="none"/>
        </w:rPr>
        <w:t xml:space="preserve"> </w:t>
      </w:r>
      <w:r w:rsidRPr="004D7DEB">
        <w:rPr>
          <w:rFonts w:ascii="Arial" w:eastAsia="Arial MT" w:hAnsi="Arial" w:cs="Arial"/>
          <w:spacing w:val="-4"/>
          <w:kern w:val="0"/>
          <w:sz w:val="14"/>
          <w:szCs w:val="14"/>
          <w:lang w:val="es-ES"/>
          <w14:ligatures w14:val="none"/>
        </w:rPr>
        <w:t>Alban</w:t>
      </w:r>
      <w:r w:rsidR="00C44932">
        <w:rPr>
          <w:rFonts w:ascii="Arial" w:eastAsia="Arial MT" w:hAnsi="Arial" w:cs="Arial"/>
          <w:spacing w:val="-4"/>
          <w:kern w:val="0"/>
          <w:sz w:val="14"/>
          <w:szCs w:val="14"/>
          <w:lang w:val="es-ES"/>
          <w14:ligatures w14:val="none"/>
        </w:rPr>
        <w:t xml:space="preserve"> – Jefe Oficina Asesora Jurídica</w:t>
      </w:r>
    </w:p>
    <w:sectPr w:rsidR="0085239B" w:rsidRPr="004D7DEB" w:rsidSect="003017E2">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3C2F" w14:textId="77777777" w:rsidR="00E80EF3" w:rsidRDefault="00E80EF3" w:rsidP="00757B36">
      <w:pPr>
        <w:spacing w:after="0" w:line="240" w:lineRule="auto"/>
      </w:pPr>
      <w:r>
        <w:separator/>
      </w:r>
    </w:p>
  </w:endnote>
  <w:endnote w:type="continuationSeparator" w:id="0">
    <w:p w14:paraId="795A7B8B" w14:textId="77777777" w:rsidR="00E80EF3" w:rsidRDefault="00E80EF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4D09FE11" w14:textId="0C384F45" w:rsidR="004E3DFC" w:rsidRDefault="004E3DFC" w:rsidP="004E3DFC">
        <w:pPr>
          <w:spacing w:after="0" w:line="276" w:lineRule="auto"/>
          <w:jc w:val="both"/>
          <w:rPr>
            <w:lang w:val="es-ES"/>
          </w:rPr>
        </w:pPr>
        <w:r>
          <w:rPr>
            <w:lang w:val="es-ES"/>
          </w:rPr>
          <w:t>________________________________________________________________________________</w:t>
        </w:r>
      </w:p>
      <w:p w14:paraId="310A950D" w14:textId="7A91F8FD" w:rsidR="004E3DFC" w:rsidRPr="000947FE" w:rsidRDefault="004E3DFC" w:rsidP="004E3DFC">
        <w:pPr>
          <w:spacing w:after="0" w:line="276" w:lineRule="auto"/>
          <w:jc w:val="both"/>
          <w:rPr>
            <w:rFonts w:ascii="Verdana" w:hAnsi="Verdana"/>
            <w:b/>
            <w:bCs/>
          </w:rPr>
        </w:pPr>
        <w:r>
          <w:rPr>
            <w:rFonts w:ascii="Times New Roman" w:hAnsi="Times New Roman"/>
            <w:noProof/>
            <w:sz w:val="24"/>
            <w:szCs w:val="24"/>
            <w:lang w:eastAsia="es-CO"/>
          </w:rPr>
          <mc:AlternateContent>
            <mc:Choice Requires="wps">
              <w:drawing>
                <wp:anchor distT="0" distB="0" distL="114300" distR="114300" simplePos="0" relativeHeight="251661312" behindDoc="0" locked="0" layoutInCell="1" allowOverlap="1" wp14:anchorId="46030315" wp14:editId="0B39F743">
                  <wp:simplePos x="0" y="0"/>
                  <wp:positionH relativeFrom="column">
                    <wp:posOffset>4616844</wp:posOffset>
                  </wp:positionH>
                  <wp:positionV relativeFrom="paragraph">
                    <wp:posOffset>46681</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A1C4F" w14:textId="627ED6C8" w:rsidR="002860EC" w:rsidRDefault="002860EC" w:rsidP="002860EC">
                              <w:pPr>
                                <w:rPr>
                                  <w:rFonts w:ascii="Verdana" w:hAnsi="Verdana"/>
                                </w:rPr>
                              </w:pPr>
                              <w:r w:rsidRPr="002860EC">
                                <w:rPr>
                                  <w:rFonts w:ascii="Verdana" w:hAnsi="Verdana" w:cs="Arial"/>
                                  <w:color w:val="666666"/>
                                  <w:sz w:val="20"/>
                                  <w:szCs w:val="20"/>
                                  <w:shd w:val="clear" w:color="auto" w:fill="FFFFFF"/>
                                </w:rPr>
                                <w:t>FO-COP-004</w:t>
                              </w:r>
                              <w:r>
                                <w:rPr>
                                  <w:rFonts w:ascii="Verdana" w:hAnsi="Verdana" w:cs="Arial"/>
                                  <w:color w:val="666666"/>
                                  <w:sz w:val="20"/>
                                  <w:szCs w:val="20"/>
                                  <w:shd w:val="clear" w:color="auto" w:fill="FFFFFF"/>
                                </w:rPr>
                                <w:t xml:space="preserve"> 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030315" id="_x0000_t202" coordsize="21600,21600" o:spt="202" path="m,l,21600r21600,l21600,xe">
                  <v:stroke joinstyle="miter"/>
                  <v:path gradientshapeok="t" o:connecttype="rect"/>
                </v:shapetype>
                <v:shape id="Cuadro de texto 1" o:spid="_x0000_s1026" type="#_x0000_t202" style="position:absolute;left:0;text-align:left;margin-left:363.55pt;margin-top:3.7pt;width:101.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" filled="f" stroked="f" strokeweight=".5pt">
                  <v:textbox>
                    <w:txbxContent>
                      <w:p w14:paraId="7C9A1C4F" w14:textId="627ED6C8" w:rsidR="002860EC" w:rsidRDefault="002860EC" w:rsidP="002860EC">
                        <w:pPr>
                          <w:rPr>
                            <w:rFonts w:ascii="Verdana" w:hAnsi="Verdana"/>
                          </w:rPr>
                        </w:pPr>
                        <w:r w:rsidRPr="002860EC">
                          <w:rPr>
                            <w:rFonts w:ascii="Verdana" w:hAnsi="Verdana" w:cs="Arial"/>
                            <w:color w:val="666666"/>
                            <w:sz w:val="20"/>
                            <w:szCs w:val="20"/>
                            <w:shd w:val="clear" w:color="auto" w:fill="FFFFFF"/>
                          </w:rPr>
                          <w:t>FO-COP-004</w:t>
                        </w:r>
                        <w:r>
                          <w:rPr>
                            <w:rFonts w:ascii="Verdana" w:hAnsi="Verdana" w:cs="Arial"/>
                            <w:color w:val="666666"/>
                            <w:sz w:val="20"/>
                            <w:szCs w:val="20"/>
                            <w:shd w:val="clear" w:color="auto" w:fill="FFFFFF"/>
                          </w:rPr>
                          <w:t xml:space="preserve"> V2</w:t>
                        </w:r>
                      </w:p>
                    </w:txbxContent>
                  </v:textbox>
                </v:shape>
              </w:pict>
            </mc:Fallback>
          </mc:AlternateContent>
        </w:r>
        <w:r>
          <w:rPr>
            <w:rFonts w:ascii="Verdana" w:hAnsi="Verdana"/>
            <w:b/>
            <w:bCs/>
          </w:rPr>
          <w:t>SuperSubsidio</w:t>
        </w:r>
      </w:p>
      <w:p w14:paraId="7E04E970" w14:textId="09FF51DD" w:rsidR="004E3DFC" w:rsidRPr="001471A8" w:rsidRDefault="004E3DFC" w:rsidP="004E3DFC">
        <w:pPr>
          <w:spacing w:after="0" w:line="276" w:lineRule="auto"/>
          <w:jc w:val="both"/>
          <w:rPr>
            <w:rFonts w:ascii="Verdana" w:hAnsi="Verdana"/>
            <w:color w:val="000000"/>
            <w:shd w:val="clear" w:color="auto" w:fill="FFFFFF"/>
            <w:lang w:val="en-US"/>
          </w:rPr>
        </w:pPr>
        <w:r w:rsidRPr="000947FE">
          <w:rPr>
            <w:rFonts w:ascii="Verdana" w:hAnsi="Verdana"/>
          </w:rPr>
          <w:t xml:space="preserve">Dirección: </w:t>
        </w:r>
        <w:r w:rsidRPr="00AF7D93">
          <w:rPr>
            <w:rFonts w:ascii="Verdana" w:hAnsi="Verdana"/>
            <w:color w:val="000000"/>
            <w:shd w:val="clear" w:color="auto" w:fill="FFFFFF"/>
          </w:rPr>
          <w:t xml:space="preserve">Carrera 69 No. 25B - 44. </w:t>
        </w:r>
        <w:r w:rsidRPr="001471A8">
          <w:rPr>
            <w:rFonts w:ascii="Verdana" w:hAnsi="Verdana"/>
            <w:color w:val="000000"/>
            <w:shd w:val="clear" w:color="auto" w:fill="FFFFFF"/>
            <w:lang w:val="en-US"/>
          </w:rPr>
          <w:t xml:space="preserve">Pisos 3, 4 y 7 </w:t>
        </w:r>
      </w:p>
      <w:p w14:paraId="1D7C661A" w14:textId="664935A7" w:rsidR="004E3DFC" w:rsidRPr="001471A8" w:rsidRDefault="004E3DFC" w:rsidP="004E3DFC">
        <w:pPr>
          <w:spacing w:after="0" w:line="276" w:lineRule="auto"/>
          <w:jc w:val="both"/>
          <w:rPr>
            <w:rFonts w:ascii="Verdana" w:hAnsi="Verdana"/>
            <w:color w:val="000000"/>
            <w:shd w:val="clear" w:color="auto" w:fill="FFFFFF"/>
            <w:lang w:val="en-US"/>
          </w:rPr>
        </w:pPr>
        <w:r w:rsidRPr="001471A8">
          <w:rPr>
            <w:rFonts w:ascii="Verdana" w:hAnsi="Verdana"/>
            <w:color w:val="000000"/>
            <w:shd w:val="clear" w:color="auto" w:fill="FFFFFF"/>
            <w:lang w:val="en-US"/>
          </w:rPr>
          <w:t>Edificio World Business Port</w:t>
        </w:r>
      </w:p>
      <w:p w14:paraId="4865A306" w14:textId="301948EF" w:rsidR="004E3DFC" w:rsidRPr="000947FE" w:rsidRDefault="004E3DFC" w:rsidP="004E3DFC">
        <w:pPr>
          <w:spacing w:after="0" w:line="276" w:lineRule="auto"/>
          <w:jc w:val="both"/>
          <w:rPr>
            <w:rFonts w:ascii="Verdana" w:hAnsi="Verdana"/>
          </w:rPr>
        </w:pPr>
        <w:r w:rsidRPr="000947FE">
          <w:rPr>
            <w:rFonts w:ascii="Verdana" w:hAnsi="Verdana"/>
          </w:rPr>
          <w:t xml:space="preserve">Conmutador: (+57) </w:t>
        </w:r>
        <w:r w:rsidRPr="00AF7D93">
          <w:rPr>
            <w:rFonts w:ascii="Verdana" w:hAnsi="Verdana"/>
            <w:color w:val="000000"/>
            <w:shd w:val="clear" w:color="auto" w:fill="FFFFFF"/>
          </w:rPr>
          <w:t>(601) 348 78 00</w:t>
        </w:r>
      </w:p>
      <w:p w14:paraId="7E2C0421" w14:textId="77777777" w:rsidR="004E3DFC" w:rsidRDefault="004E3DFC" w:rsidP="004E3DFC">
        <w:pPr>
          <w:spacing w:after="0" w:line="276" w:lineRule="auto"/>
          <w:jc w:val="both"/>
          <w:rPr>
            <w:rFonts w:ascii="Verdana" w:hAnsi="Verdana"/>
            <w:color w:val="000000"/>
            <w:shd w:val="clear" w:color="auto" w:fill="FFFFFF"/>
          </w:rPr>
        </w:pPr>
        <w:r w:rsidRPr="000947FE">
          <w:rPr>
            <w:rFonts w:ascii="Verdana" w:hAnsi="Verdana"/>
          </w:rPr>
          <w:t xml:space="preserve">Línea Gratuita: (+57) </w:t>
        </w:r>
        <w:r w:rsidRPr="00AF7D93">
          <w:rPr>
            <w:rFonts w:ascii="Verdana" w:hAnsi="Verdana"/>
            <w:color w:val="000000"/>
            <w:shd w:val="clear" w:color="auto" w:fill="FFFFFF"/>
          </w:rPr>
          <w:t>018000 910 110</w:t>
        </w:r>
        <w:r>
          <w:rPr>
            <w:rFonts w:ascii="Verdana" w:hAnsi="Verdana"/>
            <w:color w:val="000000"/>
            <w:shd w:val="clear" w:color="auto" w:fill="FFFFFF"/>
          </w:rPr>
          <w:t xml:space="preserve"> </w:t>
        </w:r>
      </w:p>
      <w:p w14:paraId="79A755DA" w14:textId="77777777" w:rsidR="004E3DFC" w:rsidRPr="00E025D1" w:rsidRDefault="004E3DFC" w:rsidP="004E3DFC">
        <w:pPr>
          <w:spacing w:after="0" w:line="276" w:lineRule="auto"/>
          <w:jc w:val="both"/>
        </w:pPr>
        <w:r>
          <w:rPr>
            <w:rFonts w:ascii="Verdana" w:hAnsi="Verdana"/>
            <w:color w:val="000000"/>
            <w:shd w:val="clear" w:color="auto" w:fill="FFFFFF"/>
          </w:rPr>
          <w:t xml:space="preserve">Correo institucional: </w:t>
        </w:r>
        <w:r w:rsidRPr="00AF7D93">
          <w:rPr>
            <w:rFonts w:ascii="Verdana" w:hAnsi="Verdana"/>
            <w:color w:val="000000"/>
            <w:shd w:val="clear" w:color="auto" w:fill="FFFFFF"/>
          </w:rPr>
          <w:t>ssf@ssf.gov.co</w:t>
        </w:r>
      </w:p>
      <w:p w14:paraId="324BE145" w14:textId="0DC09B18" w:rsidR="00D34D20" w:rsidRDefault="00E80EF3">
        <w:pPr>
          <w:pStyle w:val="Piedepgina"/>
          <w:jc w:val="right"/>
        </w:pP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85776" w14:textId="77777777" w:rsidR="00E80EF3" w:rsidRDefault="00E80EF3" w:rsidP="00757B36">
      <w:pPr>
        <w:spacing w:after="0" w:line="240" w:lineRule="auto"/>
      </w:pPr>
      <w:r>
        <w:separator/>
      </w:r>
    </w:p>
  </w:footnote>
  <w:footnote w:type="continuationSeparator" w:id="0">
    <w:p w14:paraId="5DB6B8FA" w14:textId="77777777" w:rsidR="00E80EF3" w:rsidRDefault="00E80EF3"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6353264C" w:rsidR="00757B36" w:rsidRDefault="00757B36">
    <w:pPr>
      <w:pStyle w:val="Encabezado"/>
    </w:pPr>
    <w:r>
      <w:rPr>
        <w:noProof/>
        <w:lang w:eastAsia="es-CO"/>
      </w:rPr>
      <w:drawing>
        <wp:anchor distT="0" distB="0" distL="114300" distR="114300" simplePos="0" relativeHeight="251658240" behindDoc="0" locked="0" layoutInCell="1" allowOverlap="1" wp14:anchorId="4B676E97" wp14:editId="2B313F9C">
          <wp:simplePos x="0" y="0"/>
          <wp:positionH relativeFrom="page">
            <wp:posOffset>8238</wp:posOffset>
          </wp:positionH>
          <wp:positionV relativeFrom="paragraph">
            <wp:posOffset>-441342</wp:posOffset>
          </wp:positionV>
          <wp:extent cx="7756370" cy="1235676"/>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t="164" b="87526"/>
                  <a:stretch/>
                </pic:blipFill>
                <pic:spPr bwMode="auto">
                  <a:xfrm>
                    <a:off x="0" y="0"/>
                    <a:ext cx="7756896" cy="123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D01E1F"/>
    <w:multiLevelType w:val="hybridMultilevel"/>
    <w:tmpl w:val="22801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2A2FCB"/>
    <w:multiLevelType w:val="hybridMultilevel"/>
    <w:tmpl w:val="84B21E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D97D45"/>
    <w:multiLevelType w:val="multilevel"/>
    <w:tmpl w:val="3D02DD9A"/>
    <w:lvl w:ilvl="0">
      <w:start w:val="2"/>
      <w:numFmt w:val="decimal"/>
      <w:lvlText w:val="%1."/>
      <w:lvlJc w:val="left"/>
      <w:pPr>
        <w:ind w:left="502"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708"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757" w:hanging="360"/>
      </w:pPr>
      <w:rPr>
        <w:rFonts w:hint="default"/>
        <w:lang w:val="es-ES" w:eastAsia="en-US" w:bidi="ar-SA"/>
      </w:rPr>
    </w:lvl>
    <w:lvl w:ilvl="4">
      <w:numFmt w:val="bullet"/>
      <w:lvlText w:val="•"/>
      <w:lvlJc w:val="left"/>
      <w:pPr>
        <w:ind w:left="3706" w:hanging="360"/>
      </w:pPr>
      <w:rPr>
        <w:rFonts w:hint="default"/>
        <w:lang w:val="es-ES" w:eastAsia="en-US" w:bidi="ar-SA"/>
      </w:rPr>
    </w:lvl>
    <w:lvl w:ilvl="5">
      <w:numFmt w:val="bullet"/>
      <w:lvlText w:val="•"/>
      <w:lvlJc w:val="left"/>
      <w:pPr>
        <w:ind w:left="4655" w:hanging="360"/>
      </w:pPr>
      <w:rPr>
        <w:rFonts w:hint="default"/>
        <w:lang w:val="es-ES" w:eastAsia="en-US" w:bidi="ar-SA"/>
      </w:rPr>
    </w:lvl>
    <w:lvl w:ilvl="6">
      <w:numFmt w:val="bullet"/>
      <w:lvlText w:val="•"/>
      <w:lvlJc w:val="left"/>
      <w:pPr>
        <w:ind w:left="5604" w:hanging="360"/>
      </w:pPr>
      <w:rPr>
        <w:rFonts w:hint="default"/>
        <w:lang w:val="es-ES" w:eastAsia="en-US" w:bidi="ar-SA"/>
      </w:rPr>
    </w:lvl>
    <w:lvl w:ilvl="7">
      <w:numFmt w:val="bullet"/>
      <w:lvlText w:val="•"/>
      <w:lvlJc w:val="left"/>
      <w:pPr>
        <w:ind w:left="6553"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4" w15:restartNumberingAfterBreak="0">
    <w:nsid w:val="50725C4E"/>
    <w:multiLevelType w:val="multilevel"/>
    <w:tmpl w:val="B66A8552"/>
    <w:lvl w:ilvl="0">
      <w:start w:val="1"/>
      <w:numFmt w:val="decimal"/>
      <w:lvlText w:val="%1."/>
      <w:lvlJc w:val="left"/>
      <w:pPr>
        <w:ind w:left="720" w:hanging="360"/>
      </w:pPr>
      <w:rPr>
        <w:rFonts w:eastAsia="Arial" w:hint="default"/>
        <w:b/>
      </w:rPr>
    </w:lvl>
    <w:lvl w:ilvl="1">
      <w:start w:val="1"/>
      <w:numFmt w:val="decimal"/>
      <w:isLgl/>
      <w:lvlText w:val="%1.%2"/>
      <w:lvlJc w:val="left"/>
      <w:pPr>
        <w:ind w:left="885" w:hanging="525"/>
      </w:pPr>
      <w:rPr>
        <w:rFonts w:hint="default"/>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5" w15:restartNumberingAfterBreak="0">
    <w:nsid w:val="53DB4E9E"/>
    <w:multiLevelType w:val="hybridMultilevel"/>
    <w:tmpl w:val="9DFE8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4C37B0"/>
    <w:multiLevelType w:val="multilevel"/>
    <w:tmpl w:val="3D02DD9A"/>
    <w:lvl w:ilvl="0">
      <w:start w:val="2"/>
      <w:numFmt w:val="decimal"/>
      <w:lvlText w:val="%1."/>
      <w:lvlJc w:val="left"/>
      <w:pPr>
        <w:ind w:left="502"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708"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757" w:hanging="360"/>
      </w:pPr>
      <w:rPr>
        <w:rFonts w:hint="default"/>
        <w:lang w:val="es-ES" w:eastAsia="en-US" w:bidi="ar-SA"/>
      </w:rPr>
    </w:lvl>
    <w:lvl w:ilvl="4">
      <w:numFmt w:val="bullet"/>
      <w:lvlText w:val="•"/>
      <w:lvlJc w:val="left"/>
      <w:pPr>
        <w:ind w:left="3706" w:hanging="360"/>
      </w:pPr>
      <w:rPr>
        <w:rFonts w:hint="default"/>
        <w:lang w:val="es-ES" w:eastAsia="en-US" w:bidi="ar-SA"/>
      </w:rPr>
    </w:lvl>
    <w:lvl w:ilvl="5">
      <w:numFmt w:val="bullet"/>
      <w:lvlText w:val="•"/>
      <w:lvlJc w:val="left"/>
      <w:pPr>
        <w:ind w:left="4655" w:hanging="360"/>
      </w:pPr>
      <w:rPr>
        <w:rFonts w:hint="default"/>
        <w:lang w:val="es-ES" w:eastAsia="en-US" w:bidi="ar-SA"/>
      </w:rPr>
    </w:lvl>
    <w:lvl w:ilvl="6">
      <w:numFmt w:val="bullet"/>
      <w:lvlText w:val="•"/>
      <w:lvlJc w:val="left"/>
      <w:pPr>
        <w:ind w:left="5604" w:hanging="360"/>
      </w:pPr>
      <w:rPr>
        <w:rFonts w:hint="default"/>
        <w:lang w:val="es-ES" w:eastAsia="en-US" w:bidi="ar-SA"/>
      </w:rPr>
    </w:lvl>
    <w:lvl w:ilvl="7">
      <w:numFmt w:val="bullet"/>
      <w:lvlText w:val="•"/>
      <w:lvlJc w:val="left"/>
      <w:pPr>
        <w:ind w:left="6553"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7" w15:restartNumberingAfterBreak="0">
    <w:nsid w:val="6F6E1E1D"/>
    <w:multiLevelType w:val="hybridMultilevel"/>
    <w:tmpl w:val="FC54E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71F2601"/>
    <w:multiLevelType w:val="multilevel"/>
    <w:tmpl w:val="F01E4AE0"/>
    <w:lvl w:ilvl="0">
      <w:start w:val="1"/>
      <w:numFmt w:val="decimal"/>
      <w:lvlText w:val="%1."/>
      <w:lvlJc w:val="left"/>
      <w:pPr>
        <w:ind w:left="862" w:hanging="360"/>
        <w:jc w:val="right"/>
      </w:pPr>
      <w:rPr>
        <w:rFonts w:hint="default"/>
        <w:spacing w:val="0"/>
        <w:w w:val="100"/>
        <w:lang w:val="es-ES" w:eastAsia="en-US" w:bidi="ar-SA"/>
      </w:rPr>
    </w:lvl>
    <w:lvl w:ilvl="1">
      <w:start w:val="1"/>
      <w:numFmt w:val="decimal"/>
      <w:lvlText w:val="%1.%2."/>
      <w:lvlJc w:val="left"/>
      <w:pPr>
        <w:ind w:left="502"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808" w:hanging="708"/>
      </w:pPr>
      <w:rPr>
        <w:rFonts w:hint="default"/>
        <w:lang w:val="es-ES" w:eastAsia="en-US" w:bidi="ar-SA"/>
      </w:rPr>
    </w:lvl>
    <w:lvl w:ilvl="3">
      <w:numFmt w:val="bullet"/>
      <w:lvlText w:val="•"/>
      <w:lvlJc w:val="left"/>
      <w:pPr>
        <w:ind w:left="2757" w:hanging="708"/>
      </w:pPr>
      <w:rPr>
        <w:rFonts w:hint="default"/>
        <w:lang w:val="es-ES" w:eastAsia="en-US" w:bidi="ar-SA"/>
      </w:rPr>
    </w:lvl>
    <w:lvl w:ilvl="4">
      <w:numFmt w:val="bullet"/>
      <w:lvlText w:val="•"/>
      <w:lvlJc w:val="left"/>
      <w:pPr>
        <w:ind w:left="3706" w:hanging="708"/>
      </w:pPr>
      <w:rPr>
        <w:rFonts w:hint="default"/>
        <w:lang w:val="es-ES" w:eastAsia="en-US" w:bidi="ar-SA"/>
      </w:rPr>
    </w:lvl>
    <w:lvl w:ilvl="5">
      <w:numFmt w:val="bullet"/>
      <w:lvlText w:val="•"/>
      <w:lvlJc w:val="left"/>
      <w:pPr>
        <w:ind w:left="4655" w:hanging="708"/>
      </w:pPr>
      <w:rPr>
        <w:rFonts w:hint="default"/>
        <w:lang w:val="es-ES" w:eastAsia="en-US" w:bidi="ar-SA"/>
      </w:rPr>
    </w:lvl>
    <w:lvl w:ilvl="6">
      <w:numFmt w:val="bullet"/>
      <w:lvlText w:val="•"/>
      <w:lvlJc w:val="left"/>
      <w:pPr>
        <w:ind w:left="5604" w:hanging="708"/>
      </w:pPr>
      <w:rPr>
        <w:rFonts w:hint="default"/>
        <w:lang w:val="es-ES" w:eastAsia="en-US" w:bidi="ar-SA"/>
      </w:rPr>
    </w:lvl>
    <w:lvl w:ilvl="7">
      <w:numFmt w:val="bullet"/>
      <w:lvlText w:val="•"/>
      <w:lvlJc w:val="left"/>
      <w:pPr>
        <w:ind w:left="6553" w:hanging="708"/>
      </w:pPr>
      <w:rPr>
        <w:rFonts w:hint="default"/>
        <w:lang w:val="es-ES" w:eastAsia="en-US" w:bidi="ar-SA"/>
      </w:rPr>
    </w:lvl>
    <w:lvl w:ilvl="8">
      <w:numFmt w:val="bullet"/>
      <w:lvlText w:val="•"/>
      <w:lvlJc w:val="left"/>
      <w:pPr>
        <w:ind w:left="7502" w:hanging="708"/>
      </w:pPr>
      <w:rPr>
        <w:rFonts w:hint="default"/>
        <w:lang w:val="es-ES" w:eastAsia="en-US" w:bidi="ar-SA"/>
      </w:rPr>
    </w:lvl>
  </w:abstractNum>
  <w:abstractNum w:abstractNumId="9" w15:restartNumberingAfterBreak="0">
    <w:nsid w:val="7ED21871"/>
    <w:multiLevelType w:val="multilevel"/>
    <w:tmpl w:val="E604ABFA"/>
    <w:lvl w:ilvl="0">
      <w:start w:val="1"/>
      <w:numFmt w:val="decimal"/>
      <w:lvlText w:val="%1"/>
      <w:lvlJc w:val="left"/>
      <w:pPr>
        <w:ind w:left="850" w:hanging="708"/>
      </w:pPr>
      <w:rPr>
        <w:rFonts w:hint="default"/>
        <w:lang w:val="es-ES" w:eastAsia="en-US" w:bidi="ar-SA"/>
      </w:rPr>
    </w:lvl>
    <w:lvl w:ilvl="1">
      <w:start w:val="2"/>
      <w:numFmt w:val="decimal"/>
      <w:lvlText w:val="%1.%2."/>
      <w:lvlJc w:val="left"/>
      <w:pPr>
        <w:ind w:left="850"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276" w:hanging="360"/>
      </w:pPr>
      <w:rPr>
        <w:rFonts w:hint="default"/>
        <w:lang w:val="es-ES" w:eastAsia="en-US" w:bidi="ar-SA"/>
      </w:rPr>
    </w:lvl>
    <w:lvl w:ilvl="5">
      <w:numFmt w:val="bullet"/>
      <w:lvlText w:val="•"/>
      <w:lvlJc w:val="left"/>
      <w:pPr>
        <w:ind w:left="5130" w:hanging="360"/>
      </w:pPr>
      <w:rPr>
        <w:rFonts w:hint="default"/>
        <w:lang w:val="es-ES" w:eastAsia="en-US" w:bidi="ar-SA"/>
      </w:rPr>
    </w:lvl>
    <w:lvl w:ilvl="6">
      <w:numFmt w:val="bullet"/>
      <w:lvlText w:val="•"/>
      <w:lvlJc w:val="left"/>
      <w:pPr>
        <w:ind w:left="5984" w:hanging="360"/>
      </w:pPr>
      <w:rPr>
        <w:rFonts w:hint="default"/>
        <w:lang w:val="es-ES" w:eastAsia="en-US" w:bidi="ar-SA"/>
      </w:rPr>
    </w:lvl>
    <w:lvl w:ilvl="7">
      <w:numFmt w:val="bullet"/>
      <w:lvlText w:val="•"/>
      <w:lvlJc w:val="left"/>
      <w:pPr>
        <w:ind w:left="6838" w:hanging="360"/>
      </w:pPr>
      <w:rPr>
        <w:rFonts w:hint="default"/>
        <w:lang w:val="es-ES" w:eastAsia="en-US" w:bidi="ar-SA"/>
      </w:rPr>
    </w:lvl>
    <w:lvl w:ilvl="8">
      <w:numFmt w:val="bullet"/>
      <w:lvlText w:val="•"/>
      <w:lvlJc w:val="left"/>
      <w:pPr>
        <w:ind w:left="7692" w:hanging="360"/>
      </w:pPr>
      <w:rPr>
        <w:rFonts w:hint="default"/>
        <w:lang w:val="es-ES" w:eastAsia="en-US" w:bidi="ar-SA"/>
      </w:rPr>
    </w:lvl>
  </w:abstractNum>
  <w:num w:numId="1">
    <w:abstractNumId w:val="0"/>
  </w:num>
  <w:num w:numId="2">
    <w:abstractNumId w:val="3"/>
  </w:num>
  <w:num w:numId="3">
    <w:abstractNumId w:val="9"/>
  </w:num>
  <w:num w:numId="4">
    <w:abstractNumId w:val="8"/>
  </w:num>
  <w:num w:numId="5">
    <w:abstractNumId w:val="6"/>
  </w:num>
  <w:num w:numId="6">
    <w:abstractNumId w:val="7"/>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246B"/>
    <w:rsid w:val="000042ED"/>
    <w:rsid w:val="00004CCE"/>
    <w:rsid w:val="0003076B"/>
    <w:rsid w:val="00030B6B"/>
    <w:rsid w:val="00067946"/>
    <w:rsid w:val="00070ACE"/>
    <w:rsid w:val="000B1E6A"/>
    <w:rsid w:val="000B7F34"/>
    <w:rsid w:val="000C2139"/>
    <w:rsid w:val="00100B2D"/>
    <w:rsid w:val="00122785"/>
    <w:rsid w:val="001228E9"/>
    <w:rsid w:val="00141EA2"/>
    <w:rsid w:val="001471A8"/>
    <w:rsid w:val="001817D1"/>
    <w:rsid w:val="0018651A"/>
    <w:rsid w:val="00186C0F"/>
    <w:rsid w:val="001A06F9"/>
    <w:rsid w:val="001A3FFC"/>
    <w:rsid w:val="001A4966"/>
    <w:rsid w:val="001B366F"/>
    <w:rsid w:val="001B3720"/>
    <w:rsid w:val="001E39D7"/>
    <w:rsid w:val="001F0F09"/>
    <w:rsid w:val="002055A0"/>
    <w:rsid w:val="00233A79"/>
    <w:rsid w:val="00235251"/>
    <w:rsid w:val="0023576C"/>
    <w:rsid w:val="00255542"/>
    <w:rsid w:val="00256928"/>
    <w:rsid w:val="0027211D"/>
    <w:rsid w:val="00272507"/>
    <w:rsid w:val="0027591A"/>
    <w:rsid w:val="002860EC"/>
    <w:rsid w:val="00287495"/>
    <w:rsid w:val="00290BE0"/>
    <w:rsid w:val="002F11BA"/>
    <w:rsid w:val="003017E2"/>
    <w:rsid w:val="0030489C"/>
    <w:rsid w:val="00311C51"/>
    <w:rsid w:val="00317830"/>
    <w:rsid w:val="003300D9"/>
    <w:rsid w:val="003537BC"/>
    <w:rsid w:val="00361E25"/>
    <w:rsid w:val="00366CE9"/>
    <w:rsid w:val="00386145"/>
    <w:rsid w:val="00393944"/>
    <w:rsid w:val="00396AF8"/>
    <w:rsid w:val="003B0891"/>
    <w:rsid w:val="003C4FD2"/>
    <w:rsid w:val="003D34B4"/>
    <w:rsid w:val="003E1CD8"/>
    <w:rsid w:val="003F6203"/>
    <w:rsid w:val="004203D3"/>
    <w:rsid w:val="0042371F"/>
    <w:rsid w:val="0042598F"/>
    <w:rsid w:val="00433376"/>
    <w:rsid w:val="004363E7"/>
    <w:rsid w:val="00436E05"/>
    <w:rsid w:val="00441714"/>
    <w:rsid w:val="00473887"/>
    <w:rsid w:val="004D7DEB"/>
    <w:rsid w:val="004E19C9"/>
    <w:rsid w:val="004E3DFC"/>
    <w:rsid w:val="004E440A"/>
    <w:rsid w:val="004F49F9"/>
    <w:rsid w:val="005158BD"/>
    <w:rsid w:val="0052125B"/>
    <w:rsid w:val="00530A36"/>
    <w:rsid w:val="0055440C"/>
    <w:rsid w:val="00571BD7"/>
    <w:rsid w:val="005960F0"/>
    <w:rsid w:val="005E5AA9"/>
    <w:rsid w:val="00606357"/>
    <w:rsid w:val="006166BF"/>
    <w:rsid w:val="0063239D"/>
    <w:rsid w:val="00633903"/>
    <w:rsid w:val="0064339E"/>
    <w:rsid w:val="00646A00"/>
    <w:rsid w:val="00663512"/>
    <w:rsid w:val="006746DB"/>
    <w:rsid w:val="006749C5"/>
    <w:rsid w:val="00676B58"/>
    <w:rsid w:val="00694E84"/>
    <w:rsid w:val="006D22D4"/>
    <w:rsid w:val="006E4E8F"/>
    <w:rsid w:val="00727095"/>
    <w:rsid w:val="00731AB2"/>
    <w:rsid w:val="00757B36"/>
    <w:rsid w:val="007718CC"/>
    <w:rsid w:val="00781782"/>
    <w:rsid w:val="00784BA0"/>
    <w:rsid w:val="007A5B96"/>
    <w:rsid w:val="007B7102"/>
    <w:rsid w:val="007C196A"/>
    <w:rsid w:val="007E5DAE"/>
    <w:rsid w:val="007F11B3"/>
    <w:rsid w:val="007F1A8F"/>
    <w:rsid w:val="007F4CB6"/>
    <w:rsid w:val="00830571"/>
    <w:rsid w:val="0085239B"/>
    <w:rsid w:val="008735F6"/>
    <w:rsid w:val="008803F5"/>
    <w:rsid w:val="008810E0"/>
    <w:rsid w:val="008A0E91"/>
    <w:rsid w:val="008A4612"/>
    <w:rsid w:val="008B7B0B"/>
    <w:rsid w:val="008C2B18"/>
    <w:rsid w:val="008C641E"/>
    <w:rsid w:val="008D4454"/>
    <w:rsid w:val="008D6350"/>
    <w:rsid w:val="008F367D"/>
    <w:rsid w:val="00921F89"/>
    <w:rsid w:val="009537F1"/>
    <w:rsid w:val="00965BAA"/>
    <w:rsid w:val="00985C2C"/>
    <w:rsid w:val="0099270F"/>
    <w:rsid w:val="009C5D00"/>
    <w:rsid w:val="009D46D7"/>
    <w:rsid w:val="009E6AA2"/>
    <w:rsid w:val="00A16797"/>
    <w:rsid w:val="00A306BE"/>
    <w:rsid w:val="00A4580D"/>
    <w:rsid w:val="00A522B9"/>
    <w:rsid w:val="00A834FA"/>
    <w:rsid w:val="00AA1897"/>
    <w:rsid w:val="00AC7AF9"/>
    <w:rsid w:val="00AD7538"/>
    <w:rsid w:val="00AF5756"/>
    <w:rsid w:val="00B014A6"/>
    <w:rsid w:val="00B027C2"/>
    <w:rsid w:val="00B620C1"/>
    <w:rsid w:val="00B75D91"/>
    <w:rsid w:val="00B806D9"/>
    <w:rsid w:val="00BF0CB7"/>
    <w:rsid w:val="00C21D5E"/>
    <w:rsid w:val="00C44932"/>
    <w:rsid w:val="00C62E4F"/>
    <w:rsid w:val="00CA216A"/>
    <w:rsid w:val="00CE623A"/>
    <w:rsid w:val="00D07593"/>
    <w:rsid w:val="00D16E9E"/>
    <w:rsid w:val="00D34D20"/>
    <w:rsid w:val="00D41457"/>
    <w:rsid w:val="00D41900"/>
    <w:rsid w:val="00D41D60"/>
    <w:rsid w:val="00D54DB2"/>
    <w:rsid w:val="00D63829"/>
    <w:rsid w:val="00D735A6"/>
    <w:rsid w:val="00DA3E46"/>
    <w:rsid w:val="00DA5186"/>
    <w:rsid w:val="00DB0736"/>
    <w:rsid w:val="00DF1ADB"/>
    <w:rsid w:val="00E07848"/>
    <w:rsid w:val="00E3507B"/>
    <w:rsid w:val="00E360BB"/>
    <w:rsid w:val="00E565BB"/>
    <w:rsid w:val="00E631B4"/>
    <w:rsid w:val="00E80EF3"/>
    <w:rsid w:val="00E83FED"/>
    <w:rsid w:val="00E87BC0"/>
    <w:rsid w:val="00E94738"/>
    <w:rsid w:val="00EC70AC"/>
    <w:rsid w:val="00EF0678"/>
    <w:rsid w:val="00EF59B0"/>
    <w:rsid w:val="00F00640"/>
    <w:rsid w:val="00F2372F"/>
    <w:rsid w:val="00F30757"/>
    <w:rsid w:val="00F4090A"/>
    <w:rsid w:val="00F670E9"/>
    <w:rsid w:val="00F9204F"/>
    <w:rsid w:val="00F94CA2"/>
    <w:rsid w:val="00FA1A65"/>
    <w:rsid w:val="00FC5609"/>
    <w:rsid w:val="00FE71FE"/>
    <w:rsid w:val="00FF2D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6DB"/>
  </w:style>
  <w:style w:type="paragraph" w:styleId="Ttulo1">
    <w:name w:val="heading 1"/>
    <w:basedOn w:val="Normal"/>
    <w:next w:val="Normal"/>
    <w:link w:val="Ttulo1Car"/>
    <w:uiPriority w:val="9"/>
    <w:qFormat/>
    <w:rsid w:val="00E3507B"/>
    <w:pPr>
      <w:keepNext/>
      <w:keepLines/>
      <w:spacing w:before="200" w:after="200" w:line="240" w:lineRule="auto"/>
      <w:ind w:left="567"/>
      <w:jc w:val="both"/>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99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paragraph" w:styleId="Textoindependiente">
    <w:name w:val="Body Text"/>
    <w:basedOn w:val="Normal"/>
    <w:link w:val="TextoindependienteCar"/>
    <w:uiPriority w:val="99"/>
    <w:semiHidden/>
    <w:unhideWhenUsed/>
    <w:rsid w:val="00C62E4F"/>
    <w:pPr>
      <w:spacing w:after="120"/>
    </w:pPr>
  </w:style>
  <w:style w:type="character" w:customStyle="1" w:styleId="TextoindependienteCar">
    <w:name w:val="Texto independiente Car"/>
    <w:basedOn w:val="Fuentedeprrafopredeter"/>
    <w:link w:val="Textoindependiente"/>
    <w:uiPriority w:val="99"/>
    <w:semiHidden/>
    <w:rsid w:val="00C62E4F"/>
  </w:style>
  <w:style w:type="paragraph" w:styleId="Sinespaciado">
    <w:name w:val="No Spacing"/>
    <w:uiPriority w:val="1"/>
    <w:qFormat/>
    <w:rsid w:val="00317830"/>
    <w:pPr>
      <w:spacing w:after="0" w:line="240" w:lineRule="auto"/>
    </w:pPr>
  </w:style>
  <w:style w:type="character" w:customStyle="1" w:styleId="Ttulo1Car">
    <w:name w:val="Título 1 Car"/>
    <w:basedOn w:val="Fuentedeprrafopredeter"/>
    <w:link w:val="Ttulo1"/>
    <w:uiPriority w:val="9"/>
    <w:rsid w:val="00E3507B"/>
    <w:rPr>
      <w:rFonts w:ascii="Arial" w:eastAsiaTheme="majorEastAsia" w:hAnsi="Arial" w:cstheme="majorBidi"/>
      <w:b/>
      <w:szCs w:val="32"/>
    </w:rPr>
  </w:style>
  <w:style w:type="character" w:customStyle="1" w:styleId="Ninguno">
    <w:name w:val="Ninguno"/>
    <w:rsid w:val="00E3507B"/>
  </w:style>
  <w:style w:type="character" w:customStyle="1" w:styleId="Ttulo2Car">
    <w:name w:val="Título 2 Car"/>
    <w:basedOn w:val="Fuentedeprrafopredeter"/>
    <w:link w:val="Ttulo2"/>
    <w:uiPriority w:val="9"/>
    <w:rsid w:val="0099270F"/>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3E1C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CD8"/>
    <w:rPr>
      <w:rFonts w:ascii="Segoe UI" w:hAnsi="Segoe UI" w:cs="Segoe UI"/>
      <w:sz w:val="18"/>
      <w:szCs w:val="18"/>
    </w:rPr>
  </w:style>
  <w:style w:type="character" w:styleId="Refdecomentario">
    <w:name w:val="annotation reference"/>
    <w:basedOn w:val="Fuentedeprrafopredeter"/>
    <w:uiPriority w:val="99"/>
    <w:semiHidden/>
    <w:unhideWhenUsed/>
    <w:rsid w:val="00433376"/>
    <w:rPr>
      <w:sz w:val="16"/>
      <w:szCs w:val="16"/>
    </w:rPr>
  </w:style>
  <w:style w:type="paragraph" w:styleId="Textocomentario">
    <w:name w:val="annotation text"/>
    <w:basedOn w:val="Normal"/>
    <w:link w:val="TextocomentarioCar"/>
    <w:uiPriority w:val="99"/>
    <w:semiHidden/>
    <w:unhideWhenUsed/>
    <w:rsid w:val="004333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376"/>
    <w:rPr>
      <w:sz w:val="20"/>
      <w:szCs w:val="20"/>
    </w:rPr>
  </w:style>
  <w:style w:type="paragraph" w:styleId="Asuntodelcomentario">
    <w:name w:val="annotation subject"/>
    <w:basedOn w:val="Textocomentario"/>
    <w:next w:val="Textocomentario"/>
    <w:link w:val="AsuntodelcomentarioCar"/>
    <w:uiPriority w:val="99"/>
    <w:semiHidden/>
    <w:unhideWhenUsed/>
    <w:rsid w:val="00433376"/>
    <w:rPr>
      <w:b/>
      <w:bCs/>
    </w:rPr>
  </w:style>
  <w:style w:type="character" w:customStyle="1" w:styleId="AsuntodelcomentarioCar">
    <w:name w:val="Asunto del comentario Car"/>
    <w:basedOn w:val="TextocomentarioCar"/>
    <w:link w:val="Asuntodelcomentario"/>
    <w:uiPriority w:val="99"/>
    <w:semiHidden/>
    <w:rsid w:val="00433376"/>
    <w:rPr>
      <w:b/>
      <w:bCs/>
      <w:sz w:val="20"/>
      <w:szCs w:val="20"/>
    </w:rPr>
  </w:style>
  <w:style w:type="paragraph" w:styleId="Revisin">
    <w:name w:val="Revision"/>
    <w:hidden/>
    <w:uiPriority w:val="99"/>
    <w:semiHidden/>
    <w:rsid w:val="00A45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4EC3B-C580-468C-B7B7-3410E0D68FC7}">
  <ds:schemaRefs>
    <ds:schemaRef ds:uri="http://schemas.microsoft.com/sharepoint/v3/contenttype/forms"/>
  </ds:schemaRefs>
</ds:datastoreItem>
</file>

<file path=customXml/itemProps2.xml><?xml version="1.0" encoding="utf-8"?>
<ds:datastoreItem xmlns:ds="http://schemas.openxmlformats.org/officeDocument/2006/customXml" ds:itemID="{1040F8F5-A707-4962-9CCE-28665408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537E6-418B-4B5D-B048-32A6C3501738}">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4.xml><?xml version="1.0" encoding="utf-8"?>
<ds:datastoreItem xmlns:ds="http://schemas.openxmlformats.org/officeDocument/2006/customXml" ds:itemID="{EAF9E54D-8B51-4193-B2BC-5181FEF4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1981</Words>
  <Characters>10898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Wilson Alexander Uribe Serna</cp:lastModifiedBy>
  <cp:revision>7</cp:revision>
  <cp:lastPrinted>2024-09-04T16:14:00Z</cp:lastPrinted>
  <dcterms:created xsi:type="dcterms:W3CDTF">2024-09-11T15:28:00Z</dcterms:created>
  <dcterms:modified xsi:type="dcterms:W3CDTF">2024-09-11T15:31:00Z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