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Arial" w:hAnsi="Arial" w:cs="Arial"/>
          <w:sz w:val="24"/>
          <w:szCs w:val="24"/>
        </w:rPr>
        <w:id w:val="327645497"/>
        <w:docPartObj>
          <w:docPartGallery w:val="Cover Pages"/>
          <w:docPartUnique/>
        </w:docPartObj>
      </w:sdtPr>
      <w:sdtEndPr/>
      <w:sdtContent>
        <w:p w14:paraId="2DC60B85" w14:textId="77777777" w:rsidR="0055082B" w:rsidRPr="002F4B34" w:rsidRDefault="0055082B" w:rsidP="002F4B34">
          <w:pPr>
            <w:spacing w:line="360" w:lineRule="auto"/>
            <w:rPr>
              <w:rFonts w:ascii="Arial" w:hAnsi="Arial" w:cs="Arial"/>
              <w:sz w:val="24"/>
              <w:szCs w:val="24"/>
            </w:rPr>
          </w:pPr>
          <w:r w:rsidRPr="002F4B34">
            <w:rPr>
              <w:rFonts w:ascii="Arial" w:hAnsi="Arial" w:cs="Arial"/>
              <w:noProof/>
              <w:sz w:val="24"/>
              <w:szCs w:val="24"/>
              <w:lang w:val="es-CO" w:eastAsia="es-CO"/>
            </w:rPr>
            <mc:AlternateContent>
              <mc:Choice Requires="wpg">
                <w:drawing>
                  <wp:anchor distT="0" distB="0" distL="114300" distR="114300" simplePos="0" relativeHeight="251659264" behindDoc="1" locked="0" layoutInCell="1" allowOverlap="1" wp14:anchorId="6B73F5DE" wp14:editId="5AAC403B">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689861" cy="9546590"/>
                    <wp:effectExtent l="0" t="0" r="0" b="7620"/>
                    <wp:wrapNone/>
                    <wp:docPr id="98" name="Grupo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9861" cy="9546590"/>
                              <a:chOff x="0" y="0"/>
                              <a:chExt cx="2306739" cy="9125712"/>
                            </a:xfrm>
                          </wpg:grpSpPr>
                          <wps:wsp>
                            <wps:cNvPr id="99" name="Rectángulo 6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 name="Pentágono 4"/>
                            <wps:cNvSpPr/>
                            <wps:spPr>
                              <a:xfrm>
                                <a:off x="0" y="1468216"/>
                                <a:ext cx="2306739"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bookmarkStart w:id="1" w:name="_Hlk87525038" w:displacedByCustomXml="next"/>
                                <w:bookmarkStart w:id="2" w:name="_Hlk87525037" w:displacedByCustomXml="next"/>
                                <w:bookmarkStart w:id="3" w:name="_Hlk87525023" w:displacedByCustomXml="next"/>
                                <w:bookmarkStart w:id="4" w:name="_Hlk87525022" w:displacedByCustomXml="next"/>
                                <w:sdt>
                                  <w:sdtPr>
                                    <w:rPr>
                                      <w:rFonts w:ascii="Arial" w:hAnsi="Arial" w:cs="Arial"/>
                                      <w:color w:val="FFFFFF" w:themeColor="background1"/>
                                      <w:sz w:val="56"/>
                                      <w:szCs w:val="56"/>
                                    </w:rPr>
                                    <w:alias w:val="Fecha"/>
                                    <w:tag w:val=""/>
                                    <w:id w:val="-650599894"/>
                                    <w:dataBinding w:prefixMappings="xmlns:ns0='http://schemas.microsoft.com/office/2006/coverPageProps' " w:xpath="/ns0:CoverPageProperties[1]/ns0:PublishDate[1]" w:storeItemID="{55AF091B-3C7A-41E3-B477-F2FDAA23CFDA}"/>
                                    <w:date w:fullDate="2021-12-01T00:00:00Z">
                                      <w:dateFormat w:val="d-M-yyyy"/>
                                      <w:lid w:val="es-ES"/>
                                      <w:storeMappedDataAs w:val="dateTime"/>
                                      <w:calendar w:val="gregorian"/>
                                    </w:date>
                                  </w:sdtPr>
                                  <w:sdtEndPr/>
                                  <w:sdtContent>
                                    <w:p w14:paraId="44EE130E" w14:textId="1BBDA23F" w:rsidR="0055082B" w:rsidRPr="007D7969" w:rsidRDefault="00A46D00" w:rsidP="0055082B">
                                      <w:pPr>
                                        <w:pStyle w:val="Sinespaciado"/>
                                        <w:jc w:val="center"/>
                                        <w:rPr>
                                          <w:color w:val="FFFFFF" w:themeColor="background1"/>
                                          <w:sz w:val="72"/>
                                          <w:szCs w:val="72"/>
                                        </w:rPr>
                                      </w:pPr>
                                      <w:r>
                                        <w:rPr>
                                          <w:rFonts w:ascii="Arial" w:hAnsi="Arial" w:cs="Arial"/>
                                          <w:color w:val="FFFFFF" w:themeColor="background1"/>
                                          <w:sz w:val="56"/>
                                          <w:szCs w:val="56"/>
                                          <w:lang w:val="es-ES"/>
                                        </w:rPr>
                                        <w:t>1-12-2021</w:t>
                                      </w:r>
                                    </w:p>
                                  </w:sdtContent>
                                </w:sdt>
                                <w:bookmarkEnd w:id="1" w:displacedByCustomXml="prev"/>
                                <w:bookmarkEnd w:id="2" w:displacedByCustomXml="prev"/>
                                <w:bookmarkEnd w:id="3" w:displacedByCustomXml="prev"/>
                                <w:bookmarkEnd w:id="4" w:displacedByCustomXml="prev"/>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01" name="Grupo 65"/>
                            <wpg:cNvGrpSpPr/>
                            <wpg:grpSpPr>
                              <a:xfrm>
                                <a:off x="76200" y="4210050"/>
                                <a:ext cx="2057400" cy="4910328"/>
                                <a:chOff x="80645" y="4211812"/>
                                <a:chExt cx="1306273" cy="3121026"/>
                              </a:xfrm>
                            </wpg:grpSpPr>
                            <wpg:grpSp>
                              <wpg:cNvPr id="102" name="Grupo 66"/>
                              <wpg:cNvGrpSpPr>
                                <a:grpSpLocks noChangeAspect="1"/>
                              </wpg:cNvGrpSpPr>
                              <wpg:grpSpPr>
                                <a:xfrm>
                                  <a:off x="141062" y="4211812"/>
                                  <a:ext cx="1047750" cy="3121026"/>
                                  <a:chOff x="141062" y="4211812"/>
                                  <a:chExt cx="1047750" cy="3121026"/>
                                </a:xfrm>
                              </wpg:grpSpPr>
                              <wps:wsp>
                                <wps:cNvPr id="103" name="Forma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4" name="Forma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5" name="Forma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6" name="Forma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7" name="Forma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8" name="Forma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9" name="Forma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0" name="Forma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1" name="Forma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2" name="Forma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3" name="Forma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4" name="Forma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15" name="Grupo 80"/>
                              <wpg:cNvGrpSpPr>
                                <a:grpSpLocks noChangeAspect="1"/>
                              </wpg:cNvGrpSpPr>
                              <wpg:grpSpPr>
                                <a:xfrm>
                                  <a:off x="80645" y="4826972"/>
                                  <a:ext cx="1306273" cy="2505863"/>
                                  <a:chOff x="80645" y="4649964"/>
                                  <a:chExt cx="874712" cy="1677988"/>
                                </a:xfrm>
                              </wpg:grpSpPr>
                              <wps:wsp>
                                <wps:cNvPr id="116" name="Forma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9" name="Forma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0" name="Forma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1" name="Forma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2" name="Forma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3" name="Forma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4" name="Forma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5" name="Forma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6" name="Forma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7" name="Forma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8" name="Forma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73F5DE" id="Grupo 62" o:spid="_x0000_s1026" style="position:absolute;margin-left:0;margin-top:0;width:211.8pt;height:751.7pt;z-index:-251657216;mso-height-percent:950;mso-left-percent:40;mso-position-horizontal-relative:page;mso-position-vertical:center;mso-position-vertical-relative:page;mso-height-percent:950;mso-left-percent:40" coordsize="23067,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">
                    <v:rect id="Rectángulo 6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4" o:spid="_x0000_s1028" type="#_x0000_t15" style="position:absolute;top:14682;width:23067;height:5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" adj="19015" fillcolor="#4472c4 [3204]" stroked="f" strokeweight="1pt">
                      <v:textbox inset=",0,14.4pt,0">
                        <w:txbxContent>
                          <w:bookmarkStart w:id="4" w:name="_Hlk87525038" w:displacedByCustomXml="next"/>
                          <w:bookmarkStart w:id="5" w:name="_Hlk87525037" w:displacedByCustomXml="next"/>
                          <w:bookmarkStart w:id="6" w:name="_Hlk87525023" w:displacedByCustomXml="next"/>
                          <w:bookmarkStart w:id="7" w:name="_Hlk87525022" w:displacedByCustomXml="next"/>
                          <w:sdt>
                            <w:sdtPr>
                              <w:rPr>
                                <w:rFonts w:ascii="Arial" w:hAnsi="Arial" w:cs="Arial"/>
                                <w:color w:val="FFFFFF" w:themeColor="background1"/>
                                <w:sz w:val="56"/>
                                <w:szCs w:val="56"/>
                              </w:rPr>
                              <w:alias w:val="Fecha"/>
                              <w:tag w:val=""/>
                              <w:id w:val="-650599894"/>
                              <w:dataBinding w:prefixMappings="xmlns:ns0='http://schemas.microsoft.com/office/2006/coverPageProps' " w:xpath="/ns0:CoverPageProperties[1]/ns0:PublishDate[1]" w:storeItemID="{55AF091B-3C7A-41E3-B477-F2FDAA23CFDA}"/>
                              <w:date w:fullDate="2021-12-01T00:00:00Z">
                                <w:dateFormat w:val="d-M-yyyy"/>
                                <w:lid w:val="es-ES"/>
                                <w:storeMappedDataAs w:val="dateTime"/>
                                <w:calendar w:val="gregorian"/>
                              </w:date>
                            </w:sdtPr>
                            <w:sdtEndPr/>
                            <w:sdtContent>
                              <w:p w14:paraId="44EE130E" w14:textId="1BBDA23F" w:rsidR="0055082B" w:rsidRPr="007D7969" w:rsidRDefault="00A46D00" w:rsidP="0055082B">
                                <w:pPr>
                                  <w:pStyle w:val="Sinespaciado"/>
                                  <w:jc w:val="center"/>
                                  <w:rPr>
                                    <w:color w:val="FFFFFF" w:themeColor="background1"/>
                                    <w:sz w:val="72"/>
                                    <w:szCs w:val="72"/>
                                  </w:rPr>
                                </w:pPr>
                                <w:r>
                                  <w:rPr>
                                    <w:rFonts w:ascii="Arial" w:hAnsi="Arial" w:cs="Arial"/>
                                    <w:color w:val="FFFFFF" w:themeColor="background1"/>
                                    <w:sz w:val="56"/>
                                    <w:szCs w:val="56"/>
                                    <w:lang w:val="es-ES"/>
                                  </w:rPr>
                                  <w:t>1-12-2021</w:t>
                                </w:r>
                              </w:p>
                            </w:sdtContent>
                          </w:sdt>
                          <w:bookmarkEnd w:id="4" w:displacedByCustomXml="prev"/>
                          <w:bookmarkEnd w:id="5" w:displacedByCustomXml="prev"/>
                          <w:bookmarkEnd w:id="6" w:displacedByCustomXml="prev"/>
                          <w:bookmarkEnd w:id="7" w:displacedByCustomXml="prev"/>
                        </w:txbxContent>
                      </v:textbox>
                    </v:shape>
                    <v:group id="Grupo 6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group id="Grupo 6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o:lock v:ext="edit" aspectratio="t"/>
                        <v:shape id="Forma libre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a libre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a libre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" path="m,l33,69r-9,l12,35,,xe" fillcolor="#44546a [3215]" strokecolor="#44546a [3215]" strokeweight="0">
                          <v:path arrowok="t" o:connecttype="custom" o:connectlocs="0,0;52388,109538;38100,109538;19050,55563;0,0" o:connectangles="0,0,0,0,0"/>
                        </v:shape>
                        <v:shape id="Forma libre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orma libre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a libre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" path="m,l31,65r-8,l,xe" fillcolor="#44546a [3215]" strokecolor="#44546a [3215]" strokeweight="0">
                          <v:path arrowok="t" o:connecttype="custom" o:connectlocs="0,0;49213,103188;36513,103188;0,0" o:connectangles="0,0,0,0"/>
                        </v:shape>
                        <v:shape id="Forma libre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" path="m,l6,17,7,42,6,39,,23,,xe" fillcolor="#44546a [3215]" strokecolor="#44546a [3215]" strokeweight="0">
                          <v:path arrowok="t" o:connecttype="custom" o:connectlocs="0,0;9525,26988;11113,66675;9525,61913;0,36513;0,0" o:connectangles="0,0,0,0,0,0"/>
                        </v:shape>
                        <v:shape id="Forma libre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" path="m,l6,16,21,49,33,84r12,34l44,118,13,53,11,42,,xe" fillcolor="#44546a [3215]" strokecolor="#44546a [3215]" strokeweight="0">
                          <v:path arrowok="t" o:connecttype="custom" o:connectlocs="0,0;9525,25400;33338,77788;52388,133350;71438,187325;69850,187325;20638,84138;17463,66675;0,0" o:connectangles="0,0,0,0,0,0,0,0,0"/>
                        </v:shape>
                      </v:group>
                      <v:group id="Grupo 80"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o:lock v:ext="edit" aspectratio="t"/>
                        <v:shape id="Forma libre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a libre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a libre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" path="m,l16,72r4,49l18,112,,31,,xe" fillcolor="#44546a [3215]" strokecolor="#44546a [3215]" strokeweight="0">
                          <v:fill opacity="13107f"/>
                          <v:stroke opacity="13107f"/>
                          <v:path arrowok="t" o:connecttype="custom" o:connectlocs="0,0;25400,114300;31750,192088;28575,177800;0,49213;0,0" o:connectangles="0,0,0,0,0,0"/>
                        </v:shape>
                        <v:shape id="Forma libre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" path="m,l33,71r-9,l11,36,,xe" fillcolor="#44546a [3215]" strokecolor="#44546a [3215]" strokeweight="0">
                          <v:fill opacity="13107f"/>
                          <v:stroke opacity="13107f"/>
                          <v:path arrowok="t" o:connecttype="custom" o:connectlocs="0,0;52388,112713;38100,112713;17463,57150;0,0" o:connectangles="0,0,0,0,0"/>
                        </v:shape>
                        <v:shape id="Forma libre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" path="m,l8,37r,4l15,95,4,49,,xe" fillcolor="#44546a [3215]" strokecolor="#44546a [3215]" strokeweight="0">
                          <v:fill opacity="13107f"/>
                          <v:stroke opacity="13107f"/>
                          <v:path arrowok="t" o:connecttype="custom" o:connectlocs="0,0;12700,58738;12700,65088;23813,150813;6350,77788;0,0" o:connectangles="0,0,0,0,0,0"/>
                        </v:shape>
                        <v:shape id="Forma libre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a libre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" path="m,l31,66r-7,l,xe" fillcolor="#44546a [3215]" strokecolor="#44546a [3215]" strokeweight="0">
                          <v:fill opacity="13107f"/>
                          <v:stroke opacity="13107f"/>
                          <v:path arrowok="t" o:connecttype="custom" o:connectlocs="0,0;49213,104775;38100,104775;0,0" o:connectangles="0,0,0,0"/>
                        </v:shape>
                        <v:shape id="Forma libre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" path="m,l7,17r,26l6,40,,25,,xe" fillcolor="#44546a [3215]" strokecolor="#44546a [3215]" strokeweight="0">
                          <v:fill opacity="13107f"/>
                          <v:stroke opacity="13107f"/>
                          <v:path arrowok="t" o:connecttype="custom" o:connectlocs="0,0;11113,26988;11113,68263;9525,63500;0,39688;0,0" o:connectangles="0,0,0,0,0,0"/>
                        </v:shape>
                        <v:shape id="Forma libre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Pr="002F4B34">
            <w:rPr>
              <w:rFonts w:ascii="Arial" w:hAnsi="Arial" w:cs="Arial"/>
              <w:noProof/>
              <w:sz w:val="24"/>
              <w:szCs w:val="24"/>
              <w:lang w:val="es-CO" w:eastAsia="es-CO"/>
            </w:rPr>
            <mc:AlternateContent>
              <mc:Choice Requires="wps">
                <w:drawing>
                  <wp:anchor distT="0" distB="0" distL="114300" distR="114300" simplePos="0" relativeHeight="251661312" behindDoc="0" locked="0" layoutInCell="1" allowOverlap="1" wp14:anchorId="1D28F792" wp14:editId="47AE513D">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497580" cy="356870"/>
                    <wp:effectExtent l="0" t="0" r="0" b="0"/>
                    <wp:wrapNone/>
                    <wp:docPr id="10" name="Cuadro de texto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7580" cy="356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0504AD" w14:textId="05D99E4A" w:rsidR="0055082B" w:rsidRPr="00626D98" w:rsidRDefault="004C1A20" w:rsidP="0055082B">
                                <w:pPr>
                                  <w:pStyle w:val="Sinespaciado"/>
                                  <w:rPr>
                                    <w:color w:val="1F4E79" w:themeColor="accent5" w:themeShade="80"/>
                                    <w:sz w:val="26"/>
                                    <w:szCs w:val="26"/>
                                  </w:rPr>
                                </w:pPr>
                                <w:sdt>
                                  <w:sdtPr>
                                    <w:rPr>
                                      <w:color w:val="1F4E79" w:themeColor="accent5" w:themeShade="80"/>
                                      <w:sz w:val="26"/>
                                      <w:szCs w:val="26"/>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8D7129">
                                      <w:rPr>
                                        <w:color w:val="1F4E79" w:themeColor="accent5" w:themeShade="80"/>
                                        <w:sz w:val="26"/>
                                        <w:szCs w:val="26"/>
                                      </w:rPr>
                                      <w:t>Maria</w:t>
                                    </w:r>
                                  </w:sdtContent>
                                </w:sdt>
                              </w:p>
                              <w:p w14:paraId="6D912ACD" w14:textId="77777777" w:rsidR="0055082B" w:rsidRDefault="004C1A20" w:rsidP="0055082B">
                                <w:pPr>
                                  <w:pStyle w:val="Sinespaciado"/>
                                  <w:rPr>
                                    <w:color w:val="595959" w:themeColor="text1" w:themeTint="A6"/>
                                    <w:sz w:val="20"/>
                                    <w:szCs w:val="20"/>
                                  </w:rPr>
                                </w:pPr>
                                <w:sdt>
                                  <w:sdtPr>
                                    <w:rPr>
                                      <w:caps/>
                                      <w:color w:val="595959" w:themeColor="text1" w:themeTint="A6"/>
                                      <w:sz w:val="20"/>
                                      <w:szCs w:val="20"/>
                                    </w:rPr>
                                    <w:alias w:val="Compañía"/>
                                    <w:tag w:val=""/>
                                    <w:id w:val="1558814826"/>
                                    <w:showingPlcHdr/>
                                    <w:dataBinding w:prefixMappings="xmlns:ns0='http://schemas.openxmlformats.org/officeDocument/2006/extended-properties' " w:xpath="/ns0:Properties[1]/ns0:Company[1]" w:storeItemID="{6668398D-A668-4E3E-A5EB-62B293D839F1}"/>
                                    <w:text/>
                                  </w:sdtPr>
                                  <w:sdtEndPr/>
                                  <w:sdtContent>
                                    <w:r w:rsidR="0055082B">
                                      <w:rPr>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1D28F792" id="_x0000_t202" coordsize="21600,21600" o:spt="202" path="m,l,21600r21600,l21600,xe">
                    <v:stroke joinstyle="miter"/>
                    <v:path gradientshapeok="t" o:connecttype="rect"/>
                  </v:shapetype>
                  <v:shape id="Cuadro de texto 92" o:spid="_x0000_s1055" type="#_x0000_t202" style="position:absolute;margin-left:0;margin-top:0;width:275.4pt;height:28.1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" filled="f" stroked="f" strokeweight=".5pt">
                    <v:path arrowok="t"/>
                    <v:textbox style="mso-fit-shape-to-text:t" inset="0,0,0,0">
                      <w:txbxContent>
                        <w:p w14:paraId="3A0504AD" w14:textId="05D99E4A" w:rsidR="0055082B" w:rsidRPr="00626D98" w:rsidRDefault="004C1A20" w:rsidP="0055082B">
                          <w:pPr>
                            <w:pStyle w:val="Sinespaciado"/>
                            <w:rPr>
                              <w:color w:val="1F4E79" w:themeColor="accent5" w:themeShade="80"/>
                              <w:sz w:val="26"/>
                              <w:szCs w:val="26"/>
                            </w:rPr>
                          </w:pPr>
                          <w:sdt>
                            <w:sdtPr>
                              <w:rPr>
                                <w:color w:val="1F4E79" w:themeColor="accent5" w:themeShade="80"/>
                                <w:sz w:val="26"/>
                                <w:szCs w:val="26"/>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8D7129">
                                <w:rPr>
                                  <w:color w:val="1F4E79" w:themeColor="accent5" w:themeShade="80"/>
                                  <w:sz w:val="26"/>
                                  <w:szCs w:val="26"/>
                                </w:rPr>
                                <w:t>Maria</w:t>
                              </w:r>
                            </w:sdtContent>
                          </w:sdt>
                        </w:p>
                        <w:p w14:paraId="6D912ACD" w14:textId="77777777" w:rsidR="0055082B" w:rsidRDefault="004C1A20" w:rsidP="0055082B">
                          <w:pPr>
                            <w:pStyle w:val="Sinespaciado"/>
                            <w:rPr>
                              <w:color w:val="595959" w:themeColor="text1" w:themeTint="A6"/>
                              <w:sz w:val="20"/>
                              <w:szCs w:val="20"/>
                            </w:rPr>
                          </w:pPr>
                          <w:sdt>
                            <w:sdtPr>
                              <w:rPr>
                                <w:caps/>
                                <w:color w:val="595959" w:themeColor="text1" w:themeTint="A6"/>
                                <w:sz w:val="20"/>
                                <w:szCs w:val="20"/>
                              </w:rPr>
                              <w:alias w:val="Compañía"/>
                              <w:tag w:val=""/>
                              <w:id w:val="1558814826"/>
                              <w:showingPlcHdr/>
                              <w:dataBinding w:prefixMappings="xmlns:ns0='http://schemas.openxmlformats.org/officeDocument/2006/extended-properties' " w:xpath="/ns0:Properties[1]/ns0:Company[1]" w:storeItemID="{6668398D-A668-4E3E-A5EB-62B293D839F1}"/>
                              <w:text/>
                            </w:sdtPr>
                            <w:sdtEndPr/>
                            <w:sdtContent>
                              <w:r w:rsidR="0055082B">
                                <w:rPr>
                                  <w:caps/>
                                  <w:color w:val="595959" w:themeColor="text1" w:themeTint="A6"/>
                                  <w:sz w:val="20"/>
                                  <w:szCs w:val="20"/>
                                </w:rPr>
                                <w:t xml:space="preserve">     </w:t>
                              </w:r>
                            </w:sdtContent>
                          </w:sdt>
                        </w:p>
                      </w:txbxContent>
                    </v:textbox>
                    <w10:wrap anchorx="page" anchory="page"/>
                  </v:shape>
                </w:pict>
              </mc:Fallback>
            </mc:AlternateContent>
          </w:r>
          <w:r w:rsidRPr="002F4B34">
            <w:rPr>
              <w:rFonts w:ascii="Arial" w:hAnsi="Arial" w:cs="Arial"/>
              <w:noProof/>
              <w:sz w:val="24"/>
              <w:szCs w:val="24"/>
              <w:lang w:val="es-CO" w:eastAsia="es-CO"/>
            </w:rPr>
            <mc:AlternateContent>
              <mc:Choice Requires="wps">
                <w:drawing>
                  <wp:anchor distT="0" distB="0" distL="114300" distR="114300" simplePos="0" relativeHeight="251660288" behindDoc="0" locked="0" layoutInCell="1" allowOverlap="1" wp14:anchorId="056F69A8" wp14:editId="1E34F301">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17500</wp14:pctPosVOffset>
                        </wp:positionV>
                      </mc:Choice>
                      <mc:Fallback>
                        <wp:positionV relativeFrom="page">
                          <wp:posOffset>1760220</wp:posOffset>
                        </wp:positionV>
                      </mc:Fallback>
                    </mc:AlternateContent>
                    <wp:extent cx="3497580" cy="3739515"/>
                    <wp:effectExtent l="0" t="0" r="0" b="0"/>
                    <wp:wrapNone/>
                    <wp:docPr id="9" name="Cuadro de texto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7580" cy="3739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2FE063" w14:textId="77777777" w:rsidR="0055082B" w:rsidRDefault="004C1A20" w:rsidP="0055082B">
                                <w:pPr>
                                  <w:pStyle w:val="Sinespaciado"/>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b/>
                                      <w:color w:val="262626" w:themeColor="text1" w:themeTint="D9"/>
                                      <w:sz w:val="72"/>
                                      <w:szCs w:val="72"/>
                                    </w:rPr>
                                    <w:alias w:val="Título"/>
                                    <w:tag w:val=""/>
                                    <w:id w:val="-705018352"/>
                                    <w:showingPlcHdr/>
                                    <w:dataBinding w:prefixMappings="xmlns:ns0='http://purl.org/dc/elements/1.1/' xmlns:ns1='http://schemas.openxmlformats.org/package/2006/metadata/core-properties' " w:xpath="/ns1:coreProperties[1]/ns0:title[1]" w:storeItemID="{6C3C8BC8-F283-45AE-878A-BAB7291924A1}"/>
                                    <w:text/>
                                  </w:sdtPr>
                                  <w:sdtEndPr/>
                                  <w:sdtContent>
                                    <w:r w:rsidR="0055082B">
                                      <w:rPr>
                                        <w:rFonts w:asciiTheme="majorHAnsi" w:eastAsiaTheme="majorEastAsia" w:hAnsiTheme="majorHAnsi" w:cstheme="majorBidi"/>
                                        <w:b/>
                                        <w:color w:val="262626" w:themeColor="text1" w:themeTint="D9"/>
                                        <w:sz w:val="72"/>
                                        <w:szCs w:val="72"/>
                                      </w:rPr>
                                      <w:t xml:space="preserve">     </w:t>
                                    </w:r>
                                  </w:sdtContent>
                                </w:sdt>
                              </w:p>
                              <w:p w14:paraId="53C035DE" w14:textId="77777777" w:rsidR="0055082B" w:rsidRPr="00DC090C" w:rsidRDefault="004C1A20" w:rsidP="0055082B">
                                <w:pPr>
                                  <w:spacing w:before="120"/>
                                  <w:rPr>
                                    <w:b/>
                                    <w:color w:val="404040" w:themeColor="text1" w:themeTint="BF"/>
                                    <w:sz w:val="48"/>
                                    <w:szCs w:val="48"/>
                                  </w:rPr>
                                </w:pPr>
                                <w:sdt>
                                  <w:sdtPr>
                                    <w:rPr>
                                      <w:color w:val="404040" w:themeColor="text1" w:themeTint="BF"/>
                                      <w:sz w:val="36"/>
                                      <w:szCs w:val="36"/>
                                    </w:rPr>
                                    <w:alias w:val="Subtítulo"/>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rPr>
                                      <w:b/>
                                      <w:sz w:val="48"/>
                                      <w:szCs w:val="48"/>
                                    </w:rPr>
                                  </w:sdtEndPr>
                                  <w:sdtContent>
                                    <w:r w:rsidR="0055082B" w:rsidRPr="00DC090C">
                                      <w:rPr>
                                        <w:b/>
                                        <w:color w:val="404040" w:themeColor="text1" w:themeTint="BF"/>
                                        <w:sz w:val="48"/>
                                        <w:szCs w:val="48"/>
                                      </w:rPr>
                                      <w:t xml:space="preserve">     </w:t>
                                    </w:r>
                                  </w:sdtContent>
                                </w:sdt>
                                <w:r w:rsidR="0055082B" w:rsidRPr="00072FEA">
                                  <w:rPr>
                                    <w:rFonts w:ascii="Arial" w:hAnsi="Arial" w:cs="Arial"/>
                                    <w:b/>
                                    <w:color w:val="404040" w:themeColor="text1" w:themeTint="BF"/>
                                    <w:sz w:val="48"/>
                                    <w:szCs w:val="48"/>
                                  </w:rPr>
                                  <w:t>Superintendencia del Subsidio Familiar</w:t>
                                </w:r>
                              </w:p>
                              <w:p w14:paraId="0FDF61E3" w14:textId="77777777" w:rsidR="0055082B" w:rsidRDefault="0055082B" w:rsidP="0055082B">
                                <w:pPr>
                                  <w:spacing w:before="120"/>
                                  <w:rPr>
                                    <w:color w:val="404040" w:themeColor="text1" w:themeTint="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6F69A8" id="Cuadro de texto 93" o:spid="_x0000_s1056" type="#_x0000_t202" style="position:absolute;margin-left:0;margin-top:0;width:275.4pt;height:294.4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" filled="f" stroked="f" strokeweight=".5pt">
                    <v:textbox style="mso-fit-shape-to-text:t" inset="0,0,0,0">
                      <w:txbxContent>
                        <w:p w14:paraId="7C2FE063" w14:textId="77777777" w:rsidR="0055082B" w:rsidRDefault="00164CF6" w:rsidP="0055082B">
                          <w:pPr>
                            <w:pStyle w:val="Sinespaciado"/>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b/>
                                <w:color w:val="262626" w:themeColor="text1" w:themeTint="D9"/>
                                <w:sz w:val="72"/>
                                <w:szCs w:val="72"/>
                              </w:rPr>
                              <w:alias w:val="Título"/>
                              <w:tag w:val=""/>
                              <w:id w:val="-705018352"/>
                              <w:showingPlcHdr/>
                              <w:dataBinding w:prefixMappings="xmlns:ns0='http://purl.org/dc/elements/1.1/' xmlns:ns1='http://schemas.openxmlformats.org/package/2006/metadata/core-properties' " w:xpath="/ns1:coreProperties[1]/ns0:title[1]" w:storeItemID="{6C3C8BC8-F283-45AE-878A-BAB7291924A1}"/>
                              <w:text/>
                            </w:sdtPr>
                            <w:sdtEndPr/>
                            <w:sdtContent>
                              <w:r w:rsidR="0055082B">
                                <w:rPr>
                                  <w:rFonts w:asciiTheme="majorHAnsi" w:eastAsiaTheme="majorEastAsia" w:hAnsiTheme="majorHAnsi" w:cstheme="majorBidi"/>
                                  <w:b/>
                                  <w:color w:val="262626" w:themeColor="text1" w:themeTint="D9"/>
                                  <w:sz w:val="72"/>
                                  <w:szCs w:val="72"/>
                                </w:rPr>
                                <w:t xml:space="preserve">     </w:t>
                              </w:r>
                            </w:sdtContent>
                          </w:sdt>
                        </w:p>
                        <w:p w14:paraId="53C035DE" w14:textId="77777777" w:rsidR="0055082B" w:rsidRPr="00DC090C" w:rsidRDefault="00164CF6" w:rsidP="0055082B">
                          <w:pPr>
                            <w:spacing w:before="120"/>
                            <w:rPr>
                              <w:b/>
                              <w:color w:val="404040" w:themeColor="text1" w:themeTint="BF"/>
                              <w:sz w:val="48"/>
                              <w:szCs w:val="48"/>
                            </w:rPr>
                          </w:pPr>
                          <w:sdt>
                            <w:sdtPr>
                              <w:rPr>
                                <w:color w:val="404040" w:themeColor="text1" w:themeTint="BF"/>
                                <w:sz w:val="36"/>
                                <w:szCs w:val="36"/>
                              </w:rPr>
                              <w:alias w:val="Subtítulo"/>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rPr>
                                <w:b/>
                                <w:sz w:val="48"/>
                                <w:szCs w:val="48"/>
                              </w:rPr>
                            </w:sdtEndPr>
                            <w:sdtContent>
                              <w:r w:rsidR="0055082B" w:rsidRPr="00DC090C">
                                <w:rPr>
                                  <w:b/>
                                  <w:color w:val="404040" w:themeColor="text1" w:themeTint="BF"/>
                                  <w:sz w:val="48"/>
                                  <w:szCs w:val="48"/>
                                </w:rPr>
                                <w:t xml:space="preserve">     </w:t>
                              </w:r>
                            </w:sdtContent>
                          </w:sdt>
                          <w:r w:rsidR="0055082B" w:rsidRPr="00072FEA">
                            <w:rPr>
                              <w:rFonts w:ascii="Arial" w:hAnsi="Arial" w:cs="Arial"/>
                              <w:b/>
                              <w:color w:val="404040" w:themeColor="text1" w:themeTint="BF"/>
                              <w:sz w:val="48"/>
                              <w:szCs w:val="48"/>
                            </w:rPr>
                            <w:t>Superintendencia del Subsidio Familiar</w:t>
                          </w:r>
                        </w:p>
                        <w:p w14:paraId="0FDF61E3" w14:textId="77777777" w:rsidR="0055082B" w:rsidRDefault="0055082B" w:rsidP="0055082B">
                          <w:pPr>
                            <w:spacing w:before="120"/>
                            <w:rPr>
                              <w:color w:val="404040" w:themeColor="text1" w:themeTint="BF"/>
                              <w:sz w:val="36"/>
                              <w:szCs w:val="36"/>
                            </w:rPr>
                          </w:pPr>
                        </w:p>
                      </w:txbxContent>
                    </v:textbox>
                    <w10:wrap anchorx="page" anchory="page"/>
                  </v:shape>
                </w:pict>
              </mc:Fallback>
            </mc:AlternateContent>
          </w:r>
          <w:r w:rsidRPr="002F4B34">
            <w:rPr>
              <w:rFonts w:ascii="Arial" w:eastAsiaTheme="majorEastAsia" w:hAnsi="Arial" w:cs="Arial"/>
              <w:b/>
              <w:bCs/>
              <w:noProof/>
              <w:sz w:val="24"/>
              <w:szCs w:val="24"/>
              <w:lang w:val="es-CO" w:eastAsia="es-CO"/>
            </w:rPr>
            <w:drawing>
              <wp:anchor distT="0" distB="0" distL="114300" distR="114300" simplePos="0" relativeHeight="251662336" behindDoc="0" locked="0" layoutInCell="1" allowOverlap="1" wp14:anchorId="705B1DD7" wp14:editId="7294AEF3">
                <wp:simplePos x="0" y="0"/>
                <wp:positionH relativeFrom="margin">
                  <wp:posOffset>2639695</wp:posOffset>
                </wp:positionH>
                <wp:positionV relativeFrom="paragraph">
                  <wp:posOffset>4093210</wp:posOffset>
                </wp:positionV>
                <wp:extent cx="3516630" cy="3973195"/>
                <wp:effectExtent l="0" t="0" r="7620" b="8255"/>
                <wp:wrapSquare wrapText="bothSides"/>
                <wp:docPr id="6" name="Imagen 6"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Logotipo&#10;&#10;Descripción generada automáticament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4256"/>
                        <a:stretch/>
                      </pic:blipFill>
                      <pic:spPr bwMode="auto">
                        <a:xfrm>
                          <a:off x="0" y="0"/>
                          <a:ext cx="3516630" cy="3973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4B34">
            <w:rPr>
              <w:rFonts w:ascii="Arial" w:hAnsi="Arial" w:cs="Arial"/>
              <w:sz w:val="24"/>
              <w:szCs w:val="24"/>
            </w:rPr>
            <w:br w:type="page"/>
          </w:r>
        </w:p>
        <w:p w14:paraId="6F8A5569" w14:textId="77777777" w:rsidR="0055082B" w:rsidRPr="002F4B34" w:rsidRDefault="0055082B" w:rsidP="002F4B34">
          <w:pPr>
            <w:tabs>
              <w:tab w:val="left" w:pos="4284"/>
            </w:tabs>
            <w:spacing w:after="0" w:line="360" w:lineRule="auto"/>
            <w:rPr>
              <w:rFonts w:ascii="Arial" w:eastAsiaTheme="majorEastAsia" w:hAnsi="Arial" w:cs="Arial"/>
              <w:b/>
              <w:bCs/>
              <w:sz w:val="24"/>
              <w:szCs w:val="24"/>
              <w:lang w:eastAsia="es-CO"/>
            </w:rPr>
            <w:sectPr w:rsidR="0055082B" w:rsidRPr="002F4B34" w:rsidSect="0017460D">
              <w:headerReference w:type="default" r:id="rId10"/>
              <w:footerReference w:type="default" r:id="rId11"/>
              <w:pgSz w:w="12240" w:h="15840" w:code="1"/>
              <w:pgMar w:top="1417" w:right="1183" w:bottom="1417" w:left="1701" w:header="286" w:footer="280" w:gutter="0"/>
              <w:cols w:space="708"/>
              <w:docGrid w:linePitch="360"/>
            </w:sectPr>
          </w:pPr>
        </w:p>
        <w:p w14:paraId="21B4C788" w14:textId="6410B205"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b/>
              <w:bCs/>
              <w:sz w:val="24"/>
              <w:szCs w:val="24"/>
              <w:lang w:eastAsia="es-CO"/>
            </w:rPr>
            <w:lastRenderedPageBreak/>
            <w:t xml:space="preserve">DESPACHO </w:t>
          </w:r>
        </w:p>
        <w:p w14:paraId="2F577A8F"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sz w:val="24"/>
              <w:szCs w:val="24"/>
              <w:lang w:eastAsia="es-CO"/>
            </w:rPr>
            <w:t>Julián Molina Gómez</w:t>
          </w:r>
        </w:p>
        <w:p w14:paraId="4A0584BC"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sz w:val="24"/>
              <w:szCs w:val="24"/>
              <w:lang w:eastAsia="es-CO"/>
            </w:rPr>
            <w:t>Superintendente del Subsidio Familiar</w:t>
          </w:r>
        </w:p>
        <w:p w14:paraId="50C1F065"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sz w:val="24"/>
              <w:szCs w:val="24"/>
              <w:lang w:eastAsia="es-CO"/>
            </w:rPr>
            <w:t xml:space="preserve"> </w:t>
          </w:r>
        </w:p>
        <w:p w14:paraId="3B303333"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b/>
              <w:bCs/>
              <w:sz w:val="24"/>
              <w:szCs w:val="24"/>
              <w:lang w:eastAsia="es-CO"/>
            </w:rPr>
            <w:t xml:space="preserve">OFICINA ASESORA PLANEACIÓN </w:t>
          </w:r>
        </w:p>
        <w:p w14:paraId="43290391"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sz w:val="24"/>
              <w:szCs w:val="24"/>
              <w:lang w:eastAsia="es-CO"/>
            </w:rPr>
            <w:t>Osvaldo Emilio Marín Mora</w:t>
          </w:r>
        </w:p>
        <w:p w14:paraId="177ABBED"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sz w:val="24"/>
              <w:szCs w:val="24"/>
              <w:lang w:eastAsia="es-CO"/>
            </w:rPr>
            <w:t xml:space="preserve">Jefe de Oficina </w:t>
          </w:r>
        </w:p>
        <w:p w14:paraId="5A883C4D"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sz w:val="24"/>
              <w:szCs w:val="24"/>
              <w:lang w:eastAsia="es-CO"/>
            </w:rPr>
            <w:t> </w:t>
          </w:r>
        </w:p>
        <w:p w14:paraId="377E4192"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b/>
              <w:bCs/>
              <w:sz w:val="24"/>
              <w:szCs w:val="24"/>
              <w:lang w:eastAsia="es-CO"/>
            </w:rPr>
            <w:t>OFICINA ASESORA JURÍDICA</w:t>
          </w:r>
        </w:p>
        <w:p w14:paraId="01A65197"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sz w:val="24"/>
              <w:szCs w:val="24"/>
              <w:lang w:eastAsia="es-CO"/>
            </w:rPr>
            <w:t>Raúl Fernando Núñez Marín</w:t>
          </w:r>
        </w:p>
        <w:p w14:paraId="6494AF46"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sz w:val="24"/>
              <w:szCs w:val="24"/>
              <w:lang w:eastAsia="es-CO"/>
            </w:rPr>
            <w:t>Jefe de Oficina</w:t>
          </w:r>
        </w:p>
        <w:p w14:paraId="3714EAB8"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sz w:val="24"/>
              <w:szCs w:val="24"/>
              <w:lang w:eastAsia="es-CO"/>
            </w:rPr>
            <w:t> </w:t>
          </w:r>
        </w:p>
        <w:p w14:paraId="387D756D"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b/>
              <w:bCs/>
              <w:sz w:val="24"/>
              <w:szCs w:val="24"/>
              <w:lang w:eastAsia="es-CO"/>
            </w:rPr>
            <w:t>OFICINA DE CONTROL INTERNO</w:t>
          </w:r>
        </w:p>
        <w:p w14:paraId="400EB59B"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sz w:val="24"/>
              <w:szCs w:val="24"/>
              <w:lang w:eastAsia="es-CO"/>
            </w:rPr>
            <w:t>José William Casallas Fandiño</w:t>
          </w:r>
        </w:p>
        <w:p w14:paraId="0F59E170"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sz w:val="24"/>
              <w:szCs w:val="24"/>
              <w:lang w:eastAsia="es-CO"/>
            </w:rPr>
            <w:t>Jefe de Oficina</w:t>
          </w:r>
        </w:p>
        <w:p w14:paraId="062A4F45"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sz w:val="24"/>
              <w:szCs w:val="24"/>
              <w:lang w:eastAsia="es-CO"/>
            </w:rPr>
            <w:t> </w:t>
          </w:r>
        </w:p>
        <w:p w14:paraId="202FCBC8"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b/>
              <w:bCs/>
              <w:sz w:val="24"/>
              <w:szCs w:val="24"/>
              <w:lang w:eastAsia="es-CO"/>
            </w:rPr>
            <w:t>OFICINA DE PROTECCIÓN Y ATENCIÓN AL USUARIO</w:t>
          </w:r>
        </w:p>
        <w:p w14:paraId="64A97698"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sz w:val="24"/>
              <w:szCs w:val="24"/>
              <w:lang w:eastAsia="es-CO"/>
            </w:rPr>
            <w:t>Joaquín Adriano Vélez Serrano</w:t>
          </w:r>
        </w:p>
        <w:p w14:paraId="5437953C"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sz w:val="24"/>
              <w:szCs w:val="24"/>
              <w:lang w:eastAsia="es-CO"/>
            </w:rPr>
            <w:t>Jefe de Oficina</w:t>
          </w:r>
        </w:p>
        <w:p w14:paraId="73650DD6"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sz w:val="24"/>
              <w:szCs w:val="24"/>
              <w:lang w:eastAsia="es-CO"/>
            </w:rPr>
            <w:t> </w:t>
          </w:r>
        </w:p>
        <w:p w14:paraId="06D0D24B"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b/>
              <w:bCs/>
              <w:sz w:val="24"/>
              <w:szCs w:val="24"/>
              <w:lang w:eastAsia="es-CO"/>
            </w:rPr>
            <w:t>OFICINA DE LAS TECNOLOGÍAS DE LA INFORMACIÓN Y LAS COMUNICACIONES</w:t>
          </w:r>
        </w:p>
        <w:p w14:paraId="14202AFD"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sz w:val="24"/>
              <w:szCs w:val="24"/>
              <w:lang w:eastAsia="es-CO"/>
            </w:rPr>
            <w:t>Heriberto Quiñónez Sandoval</w:t>
          </w:r>
        </w:p>
        <w:p w14:paraId="311DF80A"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sz w:val="24"/>
              <w:szCs w:val="24"/>
              <w:lang w:eastAsia="es-CO"/>
            </w:rPr>
            <w:t>Jefe de Oficina</w:t>
          </w:r>
        </w:p>
        <w:p w14:paraId="65C16016"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p>
        <w:p w14:paraId="46901EA2"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b/>
              <w:bCs/>
              <w:sz w:val="24"/>
              <w:szCs w:val="24"/>
              <w:lang w:eastAsia="es-CO"/>
            </w:rPr>
            <w:t>SECRETARÍA GENERAL</w:t>
          </w:r>
        </w:p>
        <w:p w14:paraId="21F4033F"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sz w:val="24"/>
              <w:szCs w:val="24"/>
              <w:lang w:eastAsia="es-CO"/>
            </w:rPr>
            <w:t>Adriana Cristina Moreno Beltrán</w:t>
          </w:r>
        </w:p>
        <w:p w14:paraId="292D4BEC"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sz w:val="24"/>
              <w:szCs w:val="24"/>
              <w:lang w:eastAsia="es-CO"/>
            </w:rPr>
            <w:lastRenderedPageBreak/>
            <w:t xml:space="preserve">Secretaria General (E)  </w:t>
          </w:r>
        </w:p>
        <w:p w14:paraId="49C673E0" w14:textId="77777777" w:rsidR="0055082B" w:rsidRPr="002F4B34" w:rsidRDefault="0055082B" w:rsidP="002F4B34">
          <w:pPr>
            <w:tabs>
              <w:tab w:val="left" w:pos="4284"/>
            </w:tabs>
            <w:spacing w:after="0" w:line="360" w:lineRule="auto"/>
            <w:rPr>
              <w:rFonts w:ascii="Arial" w:eastAsiaTheme="majorEastAsia" w:hAnsi="Arial" w:cs="Arial"/>
              <w:b/>
              <w:bCs/>
              <w:sz w:val="24"/>
              <w:szCs w:val="24"/>
              <w:lang w:eastAsia="es-CO"/>
            </w:rPr>
          </w:pPr>
        </w:p>
        <w:p w14:paraId="5D583BBA"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b/>
              <w:bCs/>
              <w:sz w:val="24"/>
              <w:szCs w:val="24"/>
              <w:lang w:eastAsia="es-CO"/>
            </w:rPr>
            <w:t xml:space="preserve">DIRECCIÓN PARA LA GESTIÓN DE LAS CCF </w:t>
          </w:r>
        </w:p>
        <w:p w14:paraId="1CF8493B"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sz w:val="24"/>
              <w:szCs w:val="24"/>
              <w:lang w:eastAsia="es-CO"/>
            </w:rPr>
            <w:t xml:space="preserve">Magda Ruby Reyes Puerto </w:t>
          </w:r>
        </w:p>
        <w:p w14:paraId="7C1E1D2B"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sz w:val="24"/>
              <w:szCs w:val="24"/>
              <w:lang w:eastAsia="es-CO"/>
            </w:rPr>
            <w:t xml:space="preserve">Directora </w:t>
          </w:r>
        </w:p>
        <w:p w14:paraId="2A51F86D"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b/>
              <w:bCs/>
              <w:sz w:val="24"/>
              <w:szCs w:val="24"/>
              <w:lang w:eastAsia="es-CO"/>
            </w:rPr>
            <w:t> </w:t>
          </w:r>
        </w:p>
        <w:p w14:paraId="25B4468A"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b/>
              <w:bCs/>
              <w:sz w:val="24"/>
              <w:szCs w:val="24"/>
              <w:lang w:eastAsia="es-CO"/>
            </w:rPr>
            <w:t>DIRECCIÓN DE GESTIÓN FINANCIERA Y CONTABLE</w:t>
          </w:r>
        </w:p>
        <w:p w14:paraId="1002E6EA"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sz w:val="24"/>
              <w:szCs w:val="24"/>
              <w:lang w:eastAsia="es-CO"/>
            </w:rPr>
            <w:t>Pedro Acosta Lemus</w:t>
          </w:r>
        </w:p>
        <w:p w14:paraId="5A615D1F"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sz w:val="24"/>
              <w:szCs w:val="24"/>
              <w:lang w:eastAsia="es-CO"/>
            </w:rPr>
            <w:t xml:space="preserve">Director </w:t>
          </w:r>
        </w:p>
        <w:p w14:paraId="643E5E5A"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p>
        <w:p w14:paraId="47B698B5"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b/>
              <w:bCs/>
              <w:sz w:val="24"/>
              <w:szCs w:val="24"/>
              <w:lang w:eastAsia="es-CO"/>
            </w:rPr>
            <w:t xml:space="preserve">SUPERINTENDENCIA DELEGADA PARA LA GESTIÓN </w:t>
          </w:r>
        </w:p>
        <w:p w14:paraId="430D34D1"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sz w:val="24"/>
              <w:szCs w:val="24"/>
              <w:lang w:eastAsia="es-CO"/>
            </w:rPr>
            <w:t>Fernán Alberto Ulate Montoya</w:t>
          </w:r>
        </w:p>
        <w:p w14:paraId="6CB00054"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sz w:val="24"/>
              <w:szCs w:val="24"/>
              <w:lang w:eastAsia="es-CO"/>
            </w:rPr>
            <w:t xml:space="preserve">Superintendente delegado </w:t>
          </w:r>
        </w:p>
        <w:p w14:paraId="37097E84"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p>
        <w:p w14:paraId="02476C4B"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b/>
              <w:bCs/>
              <w:sz w:val="24"/>
              <w:szCs w:val="24"/>
              <w:lang w:eastAsia="es-CO"/>
            </w:rPr>
            <w:t xml:space="preserve">SUPERINTENDENCIA DELEGADA PARA RESPONSABILIDAD </w:t>
          </w:r>
        </w:p>
        <w:p w14:paraId="091220A9"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b/>
              <w:bCs/>
              <w:sz w:val="24"/>
              <w:szCs w:val="24"/>
              <w:lang w:eastAsia="es-CO"/>
            </w:rPr>
            <w:t xml:space="preserve">ADMINISTRATIVA Y MEDIDAS ESPECIALES </w:t>
          </w:r>
        </w:p>
        <w:p w14:paraId="177BBBB5"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sz w:val="24"/>
              <w:szCs w:val="24"/>
              <w:lang w:eastAsia="es-CO"/>
            </w:rPr>
            <w:t>Carlos Andrés Esquiaqui Rangel</w:t>
          </w:r>
        </w:p>
        <w:p w14:paraId="00DCBDBB"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sz w:val="24"/>
              <w:szCs w:val="24"/>
              <w:lang w:eastAsia="es-CO"/>
            </w:rPr>
            <w:t>Superintendente delegado.</w:t>
          </w:r>
        </w:p>
        <w:p w14:paraId="2F674EE4"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p>
        <w:p w14:paraId="294A5982"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b/>
              <w:bCs/>
              <w:sz w:val="24"/>
              <w:szCs w:val="24"/>
              <w:lang w:eastAsia="es-CO"/>
            </w:rPr>
            <w:t>SUPERINTENDENCIA DELEGADA PARA ESTUDIOS ESPECIALES</w:t>
          </w:r>
        </w:p>
        <w:p w14:paraId="2458A14D"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b/>
              <w:bCs/>
              <w:sz w:val="24"/>
              <w:szCs w:val="24"/>
              <w:lang w:eastAsia="es-CO"/>
            </w:rPr>
            <w:t>Y EVALUACIÓN DE PROYECTOS</w:t>
          </w:r>
        </w:p>
        <w:p w14:paraId="7730CEFA"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sz w:val="24"/>
              <w:szCs w:val="24"/>
              <w:lang w:eastAsia="es-CO"/>
            </w:rPr>
            <w:t xml:space="preserve">Magda Ruby Reyes Puerto </w:t>
          </w:r>
        </w:p>
        <w:p w14:paraId="26813C04"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sz w:val="24"/>
              <w:szCs w:val="24"/>
              <w:lang w:eastAsia="es-CO"/>
            </w:rPr>
            <w:t>Superintendente delegada (E)</w:t>
          </w:r>
        </w:p>
        <w:p w14:paraId="46E82E35" w14:textId="77777777" w:rsidR="0055082B" w:rsidRPr="002F4B34" w:rsidRDefault="0055082B" w:rsidP="002F4B34">
          <w:pPr>
            <w:tabs>
              <w:tab w:val="left" w:pos="4284"/>
            </w:tabs>
            <w:spacing w:after="0" w:line="360" w:lineRule="auto"/>
            <w:rPr>
              <w:rFonts w:ascii="Arial" w:eastAsiaTheme="majorEastAsia" w:hAnsi="Arial" w:cs="Arial"/>
              <w:sz w:val="24"/>
              <w:szCs w:val="24"/>
              <w:lang w:eastAsia="es-CO"/>
            </w:rPr>
          </w:pPr>
          <w:r w:rsidRPr="002F4B34">
            <w:rPr>
              <w:rFonts w:ascii="Arial" w:eastAsiaTheme="majorEastAsia" w:hAnsi="Arial" w:cs="Arial"/>
              <w:sz w:val="24"/>
              <w:szCs w:val="24"/>
              <w:lang w:eastAsia="es-CO"/>
            </w:rPr>
            <w:lastRenderedPageBreak/>
            <w:t> </w:t>
          </w:r>
        </w:p>
        <w:p w14:paraId="56DEBBF1" w14:textId="77777777" w:rsidR="0055082B" w:rsidRPr="002F4B34" w:rsidRDefault="0055082B" w:rsidP="002F4B34">
          <w:pPr>
            <w:spacing w:after="0" w:line="360" w:lineRule="auto"/>
            <w:rPr>
              <w:rFonts w:ascii="Arial" w:eastAsiaTheme="majorEastAsia" w:hAnsi="Arial" w:cs="Arial"/>
              <w:b/>
              <w:bCs/>
              <w:sz w:val="24"/>
              <w:szCs w:val="24"/>
              <w:lang w:eastAsia="es-CO"/>
            </w:rPr>
            <w:sectPr w:rsidR="0055082B" w:rsidRPr="002F4B34" w:rsidSect="0055082B">
              <w:type w:val="continuous"/>
              <w:pgSz w:w="12240" w:h="15840" w:code="1"/>
              <w:pgMar w:top="1417" w:right="1183" w:bottom="1417" w:left="1701" w:header="286" w:footer="280" w:gutter="0"/>
              <w:cols w:num="2" w:space="708"/>
              <w:docGrid w:linePitch="360"/>
            </w:sectPr>
          </w:pPr>
        </w:p>
        <w:p w14:paraId="6902A1D5" w14:textId="77777777" w:rsidR="0055082B" w:rsidRPr="002F4B34" w:rsidRDefault="0055082B" w:rsidP="002F4B34">
          <w:pPr>
            <w:spacing w:after="0" w:line="360" w:lineRule="auto"/>
            <w:rPr>
              <w:rFonts w:ascii="Arial" w:eastAsiaTheme="majorEastAsia" w:hAnsi="Arial" w:cs="Arial"/>
              <w:b/>
              <w:bCs/>
              <w:sz w:val="24"/>
              <w:szCs w:val="24"/>
              <w:lang w:eastAsia="es-CO"/>
            </w:rPr>
          </w:pPr>
          <w:r w:rsidRPr="002F4B34">
            <w:rPr>
              <w:rFonts w:ascii="Arial" w:eastAsiaTheme="majorEastAsia" w:hAnsi="Arial" w:cs="Arial"/>
              <w:b/>
              <w:bCs/>
              <w:sz w:val="24"/>
              <w:szCs w:val="24"/>
              <w:lang w:eastAsia="es-CO"/>
            </w:rPr>
            <w:lastRenderedPageBreak/>
            <w:t>Realizado por:</w:t>
          </w:r>
        </w:p>
        <w:p w14:paraId="250757CD" w14:textId="77777777" w:rsidR="0055082B" w:rsidRPr="002F4B34" w:rsidRDefault="0055082B" w:rsidP="002F4B34">
          <w:pPr>
            <w:spacing w:after="0" w:line="360" w:lineRule="auto"/>
            <w:rPr>
              <w:rFonts w:ascii="Arial" w:eastAsiaTheme="majorEastAsia" w:hAnsi="Arial" w:cs="Arial"/>
              <w:sz w:val="24"/>
              <w:szCs w:val="24"/>
              <w:lang w:eastAsia="es-CO"/>
            </w:rPr>
          </w:pPr>
          <w:r w:rsidRPr="002F4B34">
            <w:rPr>
              <w:rFonts w:ascii="Arial" w:eastAsiaTheme="majorEastAsia" w:hAnsi="Arial" w:cs="Arial"/>
              <w:sz w:val="24"/>
              <w:szCs w:val="24"/>
              <w:lang w:eastAsia="es-CO"/>
            </w:rPr>
            <w:t xml:space="preserve">Daniel Felipe Solarte Peña </w:t>
          </w:r>
        </w:p>
        <w:p w14:paraId="25C00AC6" w14:textId="77777777" w:rsidR="0055082B" w:rsidRPr="002F4B34" w:rsidRDefault="0055082B" w:rsidP="002F4B34">
          <w:pPr>
            <w:spacing w:after="0" w:line="360" w:lineRule="auto"/>
            <w:rPr>
              <w:rFonts w:ascii="Arial" w:eastAsiaTheme="majorEastAsia" w:hAnsi="Arial" w:cs="Arial"/>
              <w:sz w:val="24"/>
              <w:szCs w:val="24"/>
              <w:lang w:eastAsia="es-CO"/>
            </w:rPr>
          </w:pPr>
          <w:r w:rsidRPr="002F4B34">
            <w:rPr>
              <w:rFonts w:ascii="Arial" w:eastAsiaTheme="majorEastAsia" w:hAnsi="Arial" w:cs="Arial"/>
              <w:b/>
              <w:bCs/>
              <w:sz w:val="24"/>
              <w:szCs w:val="24"/>
              <w:lang w:eastAsia="es-CO"/>
            </w:rPr>
            <w:t>Contrato 305 del 2021 OAP</w:t>
          </w:r>
        </w:p>
        <w:p w14:paraId="536A035A" w14:textId="77777777" w:rsidR="0055082B" w:rsidRPr="002F4B34" w:rsidRDefault="0055082B" w:rsidP="002F4B34">
          <w:pPr>
            <w:spacing w:after="0" w:line="360" w:lineRule="auto"/>
            <w:rPr>
              <w:rFonts w:ascii="Arial" w:eastAsiaTheme="majorEastAsia" w:hAnsi="Arial" w:cs="Arial"/>
              <w:sz w:val="24"/>
              <w:szCs w:val="24"/>
              <w:lang w:eastAsia="es-CO"/>
            </w:rPr>
          </w:pPr>
        </w:p>
        <w:p w14:paraId="250F8118" w14:textId="14E8AEDA" w:rsidR="0055082B" w:rsidRPr="002F4B34" w:rsidRDefault="00DB3944" w:rsidP="002F4B34">
          <w:pPr>
            <w:spacing w:after="0" w:line="360" w:lineRule="auto"/>
            <w:rPr>
              <w:rFonts w:ascii="Arial" w:eastAsiaTheme="majorEastAsia" w:hAnsi="Arial" w:cs="Arial"/>
              <w:b/>
              <w:bCs/>
              <w:sz w:val="24"/>
              <w:szCs w:val="24"/>
              <w:lang w:eastAsia="es-CO"/>
            </w:rPr>
          </w:pPr>
          <w:r>
            <w:rPr>
              <w:rFonts w:ascii="Arial" w:eastAsiaTheme="majorEastAsia" w:hAnsi="Arial" w:cs="Arial"/>
              <w:b/>
              <w:bCs/>
              <w:sz w:val="24"/>
              <w:szCs w:val="24"/>
              <w:lang w:eastAsia="es-CO"/>
            </w:rPr>
            <w:t>Apoyo e</w:t>
          </w:r>
          <w:r w:rsidR="0055082B" w:rsidRPr="002F4B34">
            <w:rPr>
              <w:rFonts w:ascii="Arial" w:eastAsiaTheme="majorEastAsia" w:hAnsi="Arial" w:cs="Arial"/>
              <w:b/>
              <w:bCs/>
              <w:sz w:val="24"/>
              <w:szCs w:val="24"/>
              <w:lang w:eastAsia="es-CO"/>
            </w:rPr>
            <w:t>quipo caracterización</w:t>
          </w:r>
          <w:r w:rsidR="00914E98">
            <w:rPr>
              <w:rFonts w:ascii="Arial" w:eastAsiaTheme="majorEastAsia" w:hAnsi="Arial" w:cs="Arial"/>
              <w:b/>
              <w:bCs/>
              <w:sz w:val="24"/>
              <w:szCs w:val="24"/>
              <w:lang w:eastAsia="es-CO"/>
            </w:rPr>
            <w:t xml:space="preserve"> OAP</w:t>
          </w:r>
          <w:r w:rsidR="0055082B" w:rsidRPr="002F4B34">
            <w:rPr>
              <w:rFonts w:ascii="Arial" w:eastAsiaTheme="majorEastAsia" w:hAnsi="Arial" w:cs="Arial"/>
              <w:b/>
              <w:bCs/>
              <w:sz w:val="24"/>
              <w:szCs w:val="24"/>
              <w:lang w:eastAsia="es-CO"/>
            </w:rPr>
            <w:t>:</w:t>
          </w:r>
        </w:p>
        <w:p w14:paraId="661DAB74" w14:textId="36F846C9" w:rsidR="00201E7D" w:rsidRPr="002F4B34" w:rsidRDefault="0055082B" w:rsidP="002F4B34">
          <w:pPr>
            <w:spacing w:after="0" w:line="360" w:lineRule="auto"/>
            <w:rPr>
              <w:rFonts w:ascii="Arial" w:eastAsiaTheme="majorEastAsia" w:hAnsi="Arial" w:cs="Arial"/>
              <w:sz w:val="24"/>
              <w:szCs w:val="24"/>
              <w:lang w:eastAsia="es-CO"/>
            </w:rPr>
          </w:pPr>
          <w:r w:rsidRPr="002F4B34">
            <w:rPr>
              <w:rFonts w:ascii="Arial" w:eastAsiaTheme="majorEastAsia" w:hAnsi="Arial" w:cs="Arial"/>
              <w:b/>
              <w:bCs/>
              <w:sz w:val="24"/>
              <w:szCs w:val="24"/>
              <w:lang w:eastAsia="es-CO"/>
            </w:rPr>
            <w:t xml:space="preserve">- </w:t>
          </w:r>
          <w:r w:rsidRPr="002F4B34">
            <w:rPr>
              <w:rFonts w:ascii="Arial" w:eastAsiaTheme="majorEastAsia" w:hAnsi="Arial" w:cs="Arial"/>
              <w:sz w:val="24"/>
              <w:szCs w:val="24"/>
              <w:lang w:eastAsia="es-CO"/>
            </w:rPr>
            <w:t>Bertha</w:t>
          </w:r>
          <w:r w:rsidR="00201E7D">
            <w:rPr>
              <w:rFonts w:ascii="Arial" w:eastAsiaTheme="majorEastAsia" w:hAnsi="Arial" w:cs="Arial"/>
              <w:sz w:val="24"/>
              <w:szCs w:val="24"/>
              <w:lang w:eastAsia="es-CO"/>
            </w:rPr>
            <w:t xml:space="preserve"> Abello Álvarez</w:t>
          </w:r>
        </w:p>
        <w:p w14:paraId="26D0A7E8" w14:textId="1C8C3605" w:rsidR="0055082B" w:rsidRPr="002F4B34" w:rsidRDefault="0055082B" w:rsidP="002F4B34">
          <w:pPr>
            <w:spacing w:after="0" w:line="360" w:lineRule="auto"/>
            <w:rPr>
              <w:rFonts w:ascii="Arial" w:eastAsiaTheme="majorEastAsia" w:hAnsi="Arial" w:cs="Arial"/>
              <w:b/>
              <w:bCs/>
              <w:sz w:val="24"/>
              <w:szCs w:val="24"/>
              <w:lang w:eastAsia="es-CO"/>
            </w:rPr>
          </w:pPr>
          <w:r w:rsidRPr="002F4B34">
            <w:rPr>
              <w:rFonts w:ascii="Arial" w:eastAsiaTheme="majorEastAsia" w:hAnsi="Arial" w:cs="Arial"/>
              <w:sz w:val="24"/>
              <w:szCs w:val="24"/>
              <w:lang w:eastAsia="es-CO"/>
            </w:rPr>
            <w:t xml:space="preserve">  </w:t>
          </w:r>
          <w:r w:rsidRPr="002F4B34">
            <w:rPr>
              <w:rFonts w:ascii="Arial" w:eastAsiaTheme="majorEastAsia" w:hAnsi="Arial" w:cs="Arial"/>
              <w:b/>
              <w:bCs/>
              <w:sz w:val="24"/>
              <w:szCs w:val="24"/>
              <w:lang w:eastAsia="es-CO"/>
            </w:rPr>
            <w:t xml:space="preserve">Contrato </w:t>
          </w:r>
          <w:r w:rsidR="00201E7D">
            <w:rPr>
              <w:rFonts w:ascii="Arial" w:eastAsiaTheme="majorEastAsia" w:hAnsi="Arial" w:cs="Arial"/>
              <w:b/>
              <w:bCs/>
              <w:sz w:val="24"/>
              <w:szCs w:val="24"/>
              <w:lang w:eastAsia="es-CO"/>
            </w:rPr>
            <w:t xml:space="preserve">170 </w:t>
          </w:r>
          <w:r w:rsidRPr="002F4B34">
            <w:rPr>
              <w:rFonts w:ascii="Arial" w:eastAsiaTheme="majorEastAsia" w:hAnsi="Arial" w:cs="Arial"/>
              <w:b/>
              <w:bCs/>
              <w:sz w:val="24"/>
              <w:szCs w:val="24"/>
              <w:lang w:eastAsia="es-CO"/>
            </w:rPr>
            <w:t>de 2021</w:t>
          </w:r>
        </w:p>
        <w:p w14:paraId="2DC62C33" w14:textId="583DC90E" w:rsidR="0055082B" w:rsidRPr="002F4B34" w:rsidRDefault="0055082B" w:rsidP="002F4B34">
          <w:pPr>
            <w:spacing w:after="0" w:line="360" w:lineRule="auto"/>
            <w:rPr>
              <w:rFonts w:ascii="Arial" w:eastAsiaTheme="majorEastAsia" w:hAnsi="Arial" w:cs="Arial"/>
              <w:sz w:val="24"/>
              <w:szCs w:val="24"/>
              <w:lang w:eastAsia="es-CO"/>
            </w:rPr>
          </w:pPr>
          <w:r w:rsidRPr="002F4B34">
            <w:rPr>
              <w:rFonts w:ascii="Arial" w:eastAsiaTheme="majorEastAsia" w:hAnsi="Arial" w:cs="Arial"/>
              <w:sz w:val="24"/>
              <w:szCs w:val="24"/>
              <w:lang w:eastAsia="es-CO"/>
            </w:rPr>
            <w:t>- Betty</w:t>
          </w:r>
          <w:r w:rsidR="00201E7D">
            <w:rPr>
              <w:rFonts w:ascii="Arial" w:eastAsiaTheme="majorEastAsia" w:hAnsi="Arial" w:cs="Arial"/>
              <w:sz w:val="24"/>
              <w:szCs w:val="24"/>
              <w:lang w:eastAsia="es-CO"/>
            </w:rPr>
            <w:t xml:space="preserve"> Loreney </w:t>
          </w:r>
          <w:r w:rsidR="0089786D">
            <w:rPr>
              <w:rFonts w:ascii="Arial" w:eastAsiaTheme="majorEastAsia" w:hAnsi="Arial" w:cs="Arial"/>
              <w:sz w:val="24"/>
              <w:szCs w:val="24"/>
              <w:lang w:eastAsia="es-CO"/>
            </w:rPr>
            <w:t>Ramírez</w:t>
          </w:r>
        </w:p>
        <w:p w14:paraId="269A6DDB" w14:textId="7B3A8ECF" w:rsidR="0055082B" w:rsidRPr="002F4B34" w:rsidRDefault="0055082B" w:rsidP="002F4B34">
          <w:pPr>
            <w:spacing w:after="0" w:line="360" w:lineRule="auto"/>
            <w:rPr>
              <w:rFonts w:ascii="Arial" w:eastAsiaTheme="majorEastAsia" w:hAnsi="Arial" w:cs="Arial"/>
              <w:b/>
              <w:bCs/>
              <w:sz w:val="24"/>
              <w:szCs w:val="24"/>
              <w:lang w:eastAsia="es-CO"/>
            </w:rPr>
          </w:pPr>
          <w:r w:rsidRPr="002F4B34">
            <w:rPr>
              <w:rFonts w:ascii="Arial" w:eastAsiaTheme="majorEastAsia" w:hAnsi="Arial" w:cs="Arial"/>
              <w:b/>
              <w:bCs/>
              <w:sz w:val="24"/>
              <w:szCs w:val="24"/>
              <w:lang w:eastAsia="es-CO"/>
            </w:rPr>
            <w:t xml:space="preserve"> Contrato </w:t>
          </w:r>
          <w:r w:rsidR="00671926">
            <w:rPr>
              <w:rFonts w:ascii="Arial" w:eastAsiaTheme="majorEastAsia" w:hAnsi="Arial" w:cs="Arial"/>
              <w:b/>
              <w:bCs/>
              <w:sz w:val="24"/>
              <w:szCs w:val="24"/>
              <w:lang w:eastAsia="es-CO"/>
            </w:rPr>
            <w:t xml:space="preserve">141 </w:t>
          </w:r>
          <w:r w:rsidRPr="002F4B34">
            <w:rPr>
              <w:rFonts w:ascii="Arial" w:eastAsiaTheme="majorEastAsia" w:hAnsi="Arial" w:cs="Arial"/>
              <w:b/>
              <w:bCs/>
              <w:sz w:val="24"/>
              <w:szCs w:val="24"/>
              <w:lang w:eastAsia="es-CO"/>
            </w:rPr>
            <w:t>de 2021</w:t>
          </w:r>
        </w:p>
        <w:p w14:paraId="0D752F6C" w14:textId="6070C458" w:rsidR="0055082B" w:rsidRPr="002F4B34" w:rsidRDefault="0055082B" w:rsidP="002F4B34">
          <w:pPr>
            <w:spacing w:after="0" w:line="360" w:lineRule="auto"/>
            <w:rPr>
              <w:rFonts w:ascii="Arial" w:eastAsiaTheme="majorEastAsia" w:hAnsi="Arial" w:cs="Arial"/>
              <w:sz w:val="24"/>
              <w:szCs w:val="24"/>
              <w:lang w:eastAsia="es-CO"/>
            </w:rPr>
          </w:pPr>
          <w:r w:rsidRPr="002F4B34">
            <w:rPr>
              <w:rFonts w:ascii="Arial" w:eastAsiaTheme="majorEastAsia" w:hAnsi="Arial" w:cs="Arial"/>
              <w:sz w:val="24"/>
              <w:szCs w:val="24"/>
              <w:lang w:eastAsia="es-CO"/>
            </w:rPr>
            <w:t>- César</w:t>
          </w:r>
          <w:r w:rsidR="00201E7D">
            <w:rPr>
              <w:rFonts w:ascii="Arial" w:eastAsiaTheme="majorEastAsia" w:hAnsi="Arial" w:cs="Arial"/>
              <w:sz w:val="24"/>
              <w:szCs w:val="24"/>
              <w:lang w:eastAsia="es-CO"/>
            </w:rPr>
            <w:t xml:space="preserve"> Augusto Hincapié Arias</w:t>
          </w:r>
        </w:p>
        <w:p w14:paraId="63A8F2F0" w14:textId="59F5FBB2" w:rsidR="0055082B" w:rsidRPr="002F4B34" w:rsidRDefault="0055082B" w:rsidP="002F4B34">
          <w:pPr>
            <w:spacing w:after="0" w:line="360" w:lineRule="auto"/>
            <w:rPr>
              <w:rFonts w:ascii="Arial" w:eastAsiaTheme="majorEastAsia" w:hAnsi="Arial" w:cs="Arial"/>
              <w:b/>
              <w:bCs/>
              <w:sz w:val="24"/>
              <w:szCs w:val="24"/>
              <w:lang w:eastAsia="es-CO"/>
            </w:rPr>
          </w:pPr>
          <w:r w:rsidRPr="002F4B34">
            <w:rPr>
              <w:rFonts w:ascii="Arial" w:eastAsiaTheme="majorEastAsia" w:hAnsi="Arial" w:cs="Arial"/>
              <w:b/>
              <w:bCs/>
              <w:sz w:val="24"/>
              <w:szCs w:val="24"/>
              <w:lang w:eastAsia="es-CO"/>
            </w:rPr>
            <w:t xml:space="preserve">Contrato </w:t>
          </w:r>
          <w:r w:rsidR="00201E7D">
            <w:rPr>
              <w:rFonts w:ascii="Arial" w:eastAsiaTheme="majorEastAsia" w:hAnsi="Arial" w:cs="Arial"/>
              <w:b/>
              <w:bCs/>
              <w:sz w:val="24"/>
              <w:szCs w:val="24"/>
              <w:lang w:eastAsia="es-CO"/>
            </w:rPr>
            <w:t xml:space="preserve">156 </w:t>
          </w:r>
          <w:r w:rsidRPr="002F4B34">
            <w:rPr>
              <w:rFonts w:ascii="Arial" w:eastAsiaTheme="majorEastAsia" w:hAnsi="Arial" w:cs="Arial"/>
              <w:b/>
              <w:bCs/>
              <w:sz w:val="24"/>
              <w:szCs w:val="24"/>
              <w:lang w:eastAsia="es-CO"/>
            </w:rPr>
            <w:t>de 2021</w:t>
          </w:r>
        </w:p>
        <w:p w14:paraId="637CBD92" w14:textId="4F713700" w:rsidR="0055082B" w:rsidRPr="002F4B34" w:rsidRDefault="0055082B" w:rsidP="002F4B34">
          <w:pPr>
            <w:spacing w:after="0" w:line="360" w:lineRule="auto"/>
            <w:rPr>
              <w:rFonts w:ascii="Arial" w:eastAsiaTheme="majorEastAsia" w:hAnsi="Arial" w:cs="Arial"/>
              <w:sz w:val="24"/>
              <w:szCs w:val="24"/>
              <w:lang w:eastAsia="es-CO"/>
            </w:rPr>
          </w:pPr>
          <w:r w:rsidRPr="002F4B34">
            <w:rPr>
              <w:rFonts w:ascii="Arial" w:eastAsiaTheme="majorEastAsia" w:hAnsi="Arial" w:cs="Arial"/>
              <w:sz w:val="24"/>
              <w:szCs w:val="24"/>
              <w:lang w:eastAsia="es-CO"/>
            </w:rPr>
            <w:t>- Liliana</w:t>
          </w:r>
          <w:r w:rsidR="00201E7D">
            <w:rPr>
              <w:rFonts w:ascii="Arial" w:eastAsiaTheme="majorEastAsia" w:hAnsi="Arial" w:cs="Arial"/>
              <w:sz w:val="24"/>
              <w:szCs w:val="24"/>
              <w:lang w:eastAsia="es-CO"/>
            </w:rPr>
            <w:t xml:space="preserve"> Patricia Conde Soto</w:t>
          </w:r>
        </w:p>
        <w:p w14:paraId="438188D1" w14:textId="300671AE" w:rsidR="0055082B" w:rsidRPr="002F4B34" w:rsidRDefault="0055082B" w:rsidP="002F4B34">
          <w:pPr>
            <w:spacing w:after="0" w:line="360" w:lineRule="auto"/>
            <w:rPr>
              <w:rFonts w:ascii="Arial" w:eastAsiaTheme="majorEastAsia" w:hAnsi="Arial" w:cs="Arial"/>
              <w:b/>
              <w:bCs/>
              <w:sz w:val="24"/>
              <w:szCs w:val="24"/>
              <w:lang w:eastAsia="es-CO"/>
            </w:rPr>
          </w:pPr>
          <w:r w:rsidRPr="002F4B34">
            <w:rPr>
              <w:rFonts w:ascii="Arial" w:eastAsiaTheme="majorEastAsia" w:hAnsi="Arial" w:cs="Arial"/>
              <w:sz w:val="24"/>
              <w:szCs w:val="24"/>
              <w:lang w:eastAsia="es-CO"/>
            </w:rPr>
            <w:t xml:space="preserve"> </w:t>
          </w:r>
          <w:r w:rsidRPr="002F4B34">
            <w:rPr>
              <w:rFonts w:ascii="Arial" w:eastAsiaTheme="majorEastAsia" w:hAnsi="Arial" w:cs="Arial"/>
              <w:b/>
              <w:bCs/>
              <w:sz w:val="24"/>
              <w:szCs w:val="24"/>
              <w:lang w:eastAsia="es-CO"/>
            </w:rPr>
            <w:t xml:space="preserve">Contrato </w:t>
          </w:r>
          <w:r w:rsidR="00201E7D">
            <w:rPr>
              <w:rFonts w:ascii="Arial" w:eastAsiaTheme="majorEastAsia" w:hAnsi="Arial" w:cs="Arial"/>
              <w:b/>
              <w:bCs/>
              <w:sz w:val="24"/>
              <w:szCs w:val="24"/>
              <w:lang w:eastAsia="es-CO"/>
            </w:rPr>
            <w:t xml:space="preserve">228 </w:t>
          </w:r>
          <w:r w:rsidRPr="002F4B34">
            <w:rPr>
              <w:rFonts w:ascii="Arial" w:eastAsiaTheme="majorEastAsia" w:hAnsi="Arial" w:cs="Arial"/>
              <w:b/>
              <w:bCs/>
              <w:sz w:val="24"/>
              <w:szCs w:val="24"/>
              <w:lang w:eastAsia="es-CO"/>
            </w:rPr>
            <w:t>de 2021</w:t>
          </w:r>
        </w:p>
        <w:p w14:paraId="5B6AA0A7" w14:textId="76DB263A" w:rsidR="0055082B" w:rsidRPr="002F4B34" w:rsidRDefault="0055082B" w:rsidP="002F4B34">
          <w:pPr>
            <w:spacing w:after="0" w:line="360" w:lineRule="auto"/>
            <w:rPr>
              <w:rFonts w:ascii="Arial" w:eastAsiaTheme="majorEastAsia" w:hAnsi="Arial" w:cs="Arial"/>
              <w:sz w:val="24"/>
              <w:szCs w:val="24"/>
              <w:lang w:eastAsia="es-CO"/>
            </w:rPr>
          </w:pPr>
          <w:r w:rsidRPr="002F4B34">
            <w:rPr>
              <w:rFonts w:ascii="Arial" w:eastAsiaTheme="majorEastAsia" w:hAnsi="Arial" w:cs="Arial"/>
              <w:sz w:val="24"/>
              <w:szCs w:val="24"/>
              <w:lang w:eastAsia="es-CO"/>
            </w:rPr>
            <w:t>- María Paula Ossa Higuera</w:t>
          </w:r>
          <w:r w:rsidRPr="002F4B34">
            <w:rPr>
              <w:rFonts w:ascii="Arial" w:eastAsiaTheme="majorEastAsia" w:hAnsi="Arial" w:cs="Arial"/>
              <w:sz w:val="24"/>
              <w:szCs w:val="24"/>
              <w:lang w:eastAsia="es-CO"/>
            </w:rPr>
            <w:br/>
            <w:t xml:space="preserve">  </w:t>
          </w:r>
          <w:r w:rsidRPr="002F4B34">
            <w:rPr>
              <w:rFonts w:ascii="Arial" w:eastAsiaTheme="majorEastAsia" w:hAnsi="Arial" w:cs="Arial"/>
              <w:b/>
              <w:bCs/>
              <w:sz w:val="24"/>
              <w:szCs w:val="24"/>
              <w:lang w:eastAsia="es-CO"/>
            </w:rPr>
            <w:t xml:space="preserve">Contrato </w:t>
          </w:r>
          <w:r w:rsidR="00201E7D">
            <w:rPr>
              <w:rFonts w:ascii="Arial" w:eastAsiaTheme="majorEastAsia" w:hAnsi="Arial" w:cs="Arial"/>
              <w:b/>
              <w:bCs/>
              <w:sz w:val="24"/>
              <w:szCs w:val="24"/>
              <w:lang w:eastAsia="es-CO"/>
            </w:rPr>
            <w:t xml:space="preserve">274 </w:t>
          </w:r>
          <w:r w:rsidRPr="002F4B34">
            <w:rPr>
              <w:rFonts w:ascii="Arial" w:eastAsiaTheme="majorEastAsia" w:hAnsi="Arial" w:cs="Arial"/>
              <w:b/>
              <w:bCs/>
              <w:sz w:val="24"/>
              <w:szCs w:val="24"/>
              <w:lang w:eastAsia="es-CO"/>
            </w:rPr>
            <w:t>de 2021</w:t>
          </w:r>
        </w:p>
        <w:p w14:paraId="24A201A2" w14:textId="77777777" w:rsidR="0055082B" w:rsidRPr="002F4B34" w:rsidRDefault="0055082B" w:rsidP="002F4B34">
          <w:pPr>
            <w:spacing w:after="0" w:line="360" w:lineRule="auto"/>
            <w:rPr>
              <w:rFonts w:ascii="Arial" w:eastAsiaTheme="majorEastAsia" w:hAnsi="Arial" w:cs="Arial"/>
              <w:b/>
              <w:bCs/>
              <w:sz w:val="24"/>
              <w:szCs w:val="24"/>
              <w:lang w:eastAsia="es-CO"/>
            </w:rPr>
          </w:pPr>
        </w:p>
        <w:p w14:paraId="76256AF5" w14:textId="77777777" w:rsidR="0055082B" w:rsidRPr="002F4B34" w:rsidRDefault="0055082B" w:rsidP="002F4B34">
          <w:pPr>
            <w:spacing w:after="0" w:line="360" w:lineRule="auto"/>
            <w:rPr>
              <w:rFonts w:ascii="Arial" w:eastAsiaTheme="majorEastAsia" w:hAnsi="Arial" w:cs="Arial"/>
              <w:b/>
              <w:bCs/>
              <w:sz w:val="24"/>
              <w:szCs w:val="24"/>
              <w:lang w:eastAsia="es-CO"/>
            </w:rPr>
          </w:pPr>
          <w:r w:rsidRPr="002F4B34">
            <w:rPr>
              <w:rFonts w:ascii="Arial" w:eastAsiaTheme="majorEastAsia" w:hAnsi="Arial" w:cs="Arial"/>
              <w:b/>
              <w:bCs/>
              <w:sz w:val="24"/>
              <w:szCs w:val="24"/>
              <w:lang w:eastAsia="es-CO"/>
            </w:rPr>
            <w:t>Revisado y aprobado por:</w:t>
          </w:r>
        </w:p>
        <w:p w14:paraId="1485214F" w14:textId="77777777" w:rsidR="0055082B" w:rsidRPr="002F4B34" w:rsidRDefault="0055082B" w:rsidP="002F4B34">
          <w:pPr>
            <w:spacing w:after="0" w:line="360" w:lineRule="auto"/>
            <w:rPr>
              <w:rFonts w:ascii="Arial" w:eastAsiaTheme="majorEastAsia" w:hAnsi="Arial" w:cs="Arial"/>
              <w:bCs/>
              <w:sz w:val="24"/>
              <w:szCs w:val="24"/>
              <w:lang w:eastAsia="es-CO"/>
            </w:rPr>
          </w:pPr>
        </w:p>
        <w:p w14:paraId="525B812E" w14:textId="77777777" w:rsidR="0055082B" w:rsidRPr="002F4B34" w:rsidRDefault="0055082B" w:rsidP="002F4B34">
          <w:pPr>
            <w:spacing w:after="0" w:line="360" w:lineRule="auto"/>
            <w:rPr>
              <w:rFonts w:ascii="Arial" w:eastAsiaTheme="majorEastAsia" w:hAnsi="Arial" w:cs="Arial"/>
              <w:bCs/>
              <w:sz w:val="24"/>
              <w:szCs w:val="24"/>
              <w:lang w:eastAsia="es-CO"/>
            </w:rPr>
          </w:pPr>
          <w:r w:rsidRPr="002F4B34">
            <w:rPr>
              <w:rFonts w:ascii="Arial" w:eastAsiaTheme="majorEastAsia" w:hAnsi="Arial" w:cs="Arial"/>
              <w:bCs/>
              <w:sz w:val="24"/>
              <w:szCs w:val="24"/>
              <w:lang w:eastAsia="es-CO"/>
            </w:rPr>
            <w:t>Ángela María Arango Giraldo</w:t>
          </w:r>
        </w:p>
        <w:p w14:paraId="1B77A55E" w14:textId="77777777" w:rsidR="0055082B" w:rsidRPr="002F4B34" w:rsidRDefault="0055082B" w:rsidP="002F4B34">
          <w:pPr>
            <w:spacing w:after="0" w:line="360" w:lineRule="auto"/>
            <w:rPr>
              <w:rFonts w:ascii="Arial" w:eastAsiaTheme="majorEastAsia" w:hAnsi="Arial" w:cs="Arial"/>
              <w:b/>
              <w:sz w:val="24"/>
              <w:szCs w:val="24"/>
              <w:lang w:eastAsia="es-CO"/>
            </w:rPr>
          </w:pPr>
          <w:r w:rsidRPr="002F4B34">
            <w:rPr>
              <w:rFonts w:ascii="Arial" w:eastAsiaTheme="majorEastAsia" w:hAnsi="Arial" w:cs="Arial"/>
              <w:b/>
              <w:sz w:val="24"/>
              <w:szCs w:val="24"/>
              <w:lang w:eastAsia="es-CO"/>
            </w:rPr>
            <w:t>Profesional especializada OAP</w:t>
          </w:r>
        </w:p>
        <w:p w14:paraId="580FD0F4" w14:textId="77777777" w:rsidR="0055082B" w:rsidRPr="002F4B34" w:rsidRDefault="0055082B" w:rsidP="002F4B34">
          <w:pPr>
            <w:spacing w:after="0" w:line="360" w:lineRule="auto"/>
            <w:rPr>
              <w:rFonts w:ascii="Arial" w:eastAsiaTheme="majorEastAsia" w:hAnsi="Arial" w:cs="Arial"/>
              <w:b/>
              <w:bCs/>
              <w:sz w:val="24"/>
              <w:szCs w:val="24"/>
              <w:lang w:eastAsia="es-CO"/>
            </w:rPr>
          </w:pPr>
        </w:p>
        <w:p w14:paraId="71CFF741" w14:textId="77777777" w:rsidR="0055082B" w:rsidRPr="002F4B34" w:rsidRDefault="0055082B" w:rsidP="002F4B34">
          <w:pPr>
            <w:spacing w:after="0" w:line="360" w:lineRule="auto"/>
            <w:rPr>
              <w:rFonts w:ascii="Arial" w:eastAsiaTheme="majorEastAsia" w:hAnsi="Arial" w:cs="Arial"/>
              <w:sz w:val="24"/>
              <w:szCs w:val="24"/>
              <w:lang w:eastAsia="es-CO"/>
            </w:rPr>
          </w:pPr>
          <w:r w:rsidRPr="002F4B34">
            <w:rPr>
              <w:rFonts w:ascii="Arial" w:eastAsiaTheme="majorEastAsia" w:hAnsi="Arial" w:cs="Arial"/>
              <w:sz w:val="24"/>
              <w:szCs w:val="24"/>
              <w:lang w:eastAsia="es-CO"/>
            </w:rPr>
            <w:t>Osvaldo Emilio Marín Mora</w:t>
          </w:r>
        </w:p>
        <w:p w14:paraId="524D77EA" w14:textId="77777777" w:rsidR="0055082B" w:rsidRPr="002F4B34" w:rsidRDefault="0055082B" w:rsidP="002F4B34">
          <w:pPr>
            <w:spacing w:after="0" w:line="360" w:lineRule="auto"/>
            <w:rPr>
              <w:rFonts w:ascii="Arial" w:eastAsiaTheme="majorEastAsia" w:hAnsi="Arial" w:cs="Arial"/>
              <w:b/>
              <w:bCs/>
              <w:sz w:val="24"/>
              <w:szCs w:val="24"/>
              <w:lang w:eastAsia="es-CO"/>
            </w:rPr>
          </w:pPr>
          <w:r w:rsidRPr="002F4B34">
            <w:rPr>
              <w:rFonts w:ascii="Arial" w:eastAsiaTheme="majorEastAsia" w:hAnsi="Arial" w:cs="Arial"/>
              <w:b/>
              <w:bCs/>
              <w:sz w:val="24"/>
              <w:szCs w:val="24"/>
              <w:lang w:eastAsia="es-CO"/>
            </w:rPr>
            <w:t>Jefe de Oficina – Supervisor del contrato</w:t>
          </w:r>
        </w:p>
        <w:p w14:paraId="00FE3D3B" w14:textId="77777777" w:rsidR="0055082B" w:rsidRPr="002F4B34" w:rsidRDefault="0055082B" w:rsidP="002F4B34">
          <w:pPr>
            <w:spacing w:after="0" w:line="360" w:lineRule="auto"/>
            <w:rPr>
              <w:rFonts w:ascii="Arial" w:eastAsiaTheme="majorEastAsia" w:hAnsi="Arial" w:cs="Arial"/>
              <w:b/>
              <w:bCs/>
              <w:sz w:val="24"/>
              <w:szCs w:val="24"/>
              <w:lang w:eastAsia="es-CO"/>
            </w:rPr>
          </w:pPr>
        </w:p>
        <w:p w14:paraId="347F9F28" w14:textId="0D191A08" w:rsidR="0055082B" w:rsidRPr="002F4B34" w:rsidRDefault="002F4B34" w:rsidP="002F4B34">
          <w:pPr>
            <w:spacing w:after="0" w:line="360" w:lineRule="auto"/>
            <w:rPr>
              <w:rFonts w:ascii="Arial" w:eastAsiaTheme="majorEastAsia" w:hAnsi="Arial" w:cs="Arial"/>
              <w:sz w:val="24"/>
              <w:szCs w:val="24"/>
              <w:lang w:eastAsia="es-CO"/>
            </w:rPr>
          </w:pPr>
          <w:r>
            <w:rPr>
              <w:rFonts w:ascii="Arial" w:eastAsiaTheme="majorEastAsia" w:hAnsi="Arial" w:cs="Arial"/>
              <w:b/>
              <w:bCs/>
              <w:sz w:val="24"/>
              <w:szCs w:val="24"/>
              <w:lang w:eastAsia="es-CO"/>
            </w:rPr>
            <w:t>OFICINA ASESORA DE PLANEACIÓN</w:t>
          </w:r>
        </w:p>
        <w:p w14:paraId="1F098725" w14:textId="77777777" w:rsidR="0055082B" w:rsidRPr="002F4B34" w:rsidRDefault="0055082B" w:rsidP="002F4B34">
          <w:pPr>
            <w:spacing w:after="0" w:line="360" w:lineRule="auto"/>
            <w:rPr>
              <w:rFonts w:ascii="Arial" w:eastAsiaTheme="majorEastAsia" w:hAnsi="Arial" w:cs="Arial"/>
              <w:sz w:val="24"/>
              <w:szCs w:val="24"/>
              <w:lang w:eastAsia="es-CO"/>
            </w:rPr>
          </w:pPr>
        </w:p>
        <w:p w14:paraId="4B924B9A" w14:textId="61C47A82" w:rsidR="0055082B" w:rsidRPr="002F4B34" w:rsidRDefault="0055082B" w:rsidP="002F4B34">
          <w:pPr>
            <w:spacing w:after="0" w:line="360" w:lineRule="auto"/>
            <w:rPr>
              <w:rFonts w:ascii="Arial" w:eastAsiaTheme="majorEastAsia" w:hAnsi="Arial" w:cs="Arial"/>
              <w:sz w:val="24"/>
              <w:szCs w:val="24"/>
              <w:lang w:eastAsia="es-CO"/>
            </w:rPr>
          </w:pPr>
          <w:r w:rsidRPr="002F4B34">
            <w:rPr>
              <w:rFonts w:ascii="Arial" w:eastAsiaTheme="majorEastAsia" w:hAnsi="Arial" w:cs="Arial"/>
              <w:sz w:val="24"/>
              <w:szCs w:val="24"/>
              <w:lang w:eastAsia="es-CO"/>
            </w:rPr>
            <w:t xml:space="preserve">Bogotá D.C. </w:t>
          </w:r>
          <w:r w:rsidR="00DB3944">
            <w:rPr>
              <w:rFonts w:ascii="Arial" w:eastAsiaTheme="majorEastAsia" w:hAnsi="Arial" w:cs="Arial"/>
              <w:sz w:val="24"/>
              <w:szCs w:val="24"/>
              <w:lang w:eastAsia="es-CO"/>
            </w:rPr>
            <w:t>dic</w:t>
          </w:r>
          <w:r w:rsidRPr="002F4B34">
            <w:rPr>
              <w:rFonts w:ascii="Arial" w:eastAsiaTheme="majorEastAsia" w:hAnsi="Arial" w:cs="Arial"/>
              <w:sz w:val="24"/>
              <w:szCs w:val="24"/>
              <w:lang w:eastAsia="es-CO"/>
            </w:rPr>
            <w:t>iembre 2021</w:t>
          </w:r>
        </w:p>
        <w:p w14:paraId="466B3B22" w14:textId="77777777" w:rsidR="0055082B" w:rsidRPr="002F4B34" w:rsidRDefault="0055082B" w:rsidP="002F4B34">
          <w:pPr>
            <w:spacing w:line="360" w:lineRule="auto"/>
            <w:rPr>
              <w:rFonts w:ascii="Arial" w:eastAsiaTheme="majorEastAsia" w:hAnsi="Arial" w:cs="Arial"/>
              <w:sz w:val="24"/>
              <w:szCs w:val="24"/>
              <w:lang w:eastAsia="es-CO"/>
            </w:rPr>
          </w:pPr>
        </w:p>
        <w:sdt>
          <w:sdtPr>
            <w:rPr>
              <w:rFonts w:ascii="Arial" w:eastAsia="Calibri" w:hAnsi="Arial" w:cs="Arial"/>
              <w:color w:val="auto"/>
              <w:sz w:val="24"/>
              <w:szCs w:val="24"/>
              <w:lang w:val="es-ES" w:eastAsia="en-US"/>
            </w:rPr>
            <w:id w:val="2071916505"/>
            <w:docPartObj>
              <w:docPartGallery w:val="Table of Contents"/>
              <w:docPartUnique/>
            </w:docPartObj>
          </w:sdtPr>
          <w:sdtEndPr>
            <w:rPr>
              <w:b/>
              <w:bCs/>
            </w:rPr>
          </w:sdtEndPr>
          <w:sdtContent>
            <w:p w14:paraId="14EE5339" w14:textId="0F85F458" w:rsidR="0055082B" w:rsidRPr="002F4B34" w:rsidRDefault="0055082B" w:rsidP="002F4B34">
              <w:pPr>
                <w:pStyle w:val="TtulodeTDC"/>
                <w:spacing w:line="360" w:lineRule="auto"/>
                <w:rPr>
                  <w:rFonts w:ascii="Arial" w:hAnsi="Arial" w:cs="Arial"/>
                  <w:sz w:val="24"/>
                  <w:szCs w:val="24"/>
                  <w:lang w:val="es-ES"/>
                </w:rPr>
              </w:pPr>
              <w:r w:rsidRPr="002F4B34">
                <w:rPr>
                  <w:rFonts w:ascii="Arial" w:hAnsi="Arial" w:cs="Arial"/>
                  <w:sz w:val="24"/>
                  <w:szCs w:val="24"/>
                  <w:lang w:val="es-ES"/>
                </w:rPr>
                <w:t>Contenido</w:t>
              </w:r>
            </w:p>
            <w:p w14:paraId="20FB7D7C" w14:textId="77777777" w:rsidR="00EF3BA2" w:rsidRPr="002F4B34" w:rsidRDefault="00EF3BA2" w:rsidP="002F4B34">
              <w:pPr>
                <w:spacing w:line="360" w:lineRule="auto"/>
                <w:rPr>
                  <w:rFonts w:ascii="Arial" w:hAnsi="Arial" w:cs="Arial"/>
                  <w:sz w:val="24"/>
                  <w:szCs w:val="24"/>
                  <w:lang w:eastAsia="es-CO"/>
                </w:rPr>
              </w:pPr>
            </w:p>
            <w:p w14:paraId="4BCE9EBD" w14:textId="782CB0DA" w:rsidR="0058148F" w:rsidRDefault="0055082B">
              <w:pPr>
                <w:pStyle w:val="TDC2"/>
                <w:tabs>
                  <w:tab w:val="right" w:leader="dot" w:pos="9346"/>
                </w:tabs>
                <w:rPr>
                  <w:rFonts w:asciiTheme="minorHAnsi" w:eastAsiaTheme="minorEastAsia" w:hAnsiTheme="minorHAnsi" w:cstheme="minorBidi"/>
                  <w:noProof/>
                  <w:lang w:val="es-CO" w:eastAsia="es-CO"/>
                </w:rPr>
              </w:pPr>
              <w:r w:rsidRPr="002F4B34">
                <w:rPr>
                  <w:rFonts w:ascii="Arial" w:hAnsi="Arial" w:cs="Arial"/>
                  <w:sz w:val="24"/>
                  <w:szCs w:val="24"/>
                </w:rPr>
                <w:fldChar w:fldCharType="begin"/>
              </w:r>
              <w:r w:rsidRPr="002F4B34">
                <w:rPr>
                  <w:rFonts w:ascii="Arial" w:hAnsi="Arial" w:cs="Arial"/>
                  <w:sz w:val="24"/>
                  <w:szCs w:val="24"/>
                </w:rPr>
                <w:instrText xml:space="preserve"> TOC \o "1-3" \h \z \u </w:instrText>
              </w:r>
              <w:r w:rsidRPr="002F4B34">
                <w:rPr>
                  <w:rFonts w:ascii="Arial" w:hAnsi="Arial" w:cs="Arial"/>
                  <w:sz w:val="24"/>
                  <w:szCs w:val="24"/>
                </w:rPr>
                <w:fldChar w:fldCharType="separate"/>
              </w:r>
              <w:hyperlink w:anchor="_Toc90304855" w:history="1">
                <w:r w:rsidR="0058148F" w:rsidRPr="00EF093F">
                  <w:rPr>
                    <w:rStyle w:val="Hipervnculo"/>
                    <w:rFonts w:ascii="Arial" w:hAnsi="Arial" w:cs="Arial"/>
                    <w:noProof/>
                  </w:rPr>
                  <w:t>INTRODUCCIÓN</w:t>
                </w:r>
                <w:r w:rsidR="0058148F">
                  <w:rPr>
                    <w:noProof/>
                    <w:webHidden/>
                  </w:rPr>
                  <w:tab/>
                </w:r>
                <w:r w:rsidR="0058148F">
                  <w:rPr>
                    <w:noProof/>
                    <w:webHidden/>
                  </w:rPr>
                  <w:fldChar w:fldCharType="begin"/>
                </w:r>
                <w:r w:rsidR="0058148F">
                  <w:rPr>
                    <w:noProof/>
                    <w:webHidden/>
                  </w:rPr>
                  <w:instrText xml:space="preserve"> PAGEREF _Toc90304855 \h </w:instrText>
                </w:r>
                <w:r w:rsidR="0058148F">
                  <w:rPr>
                    <w:noProof/>
                    <w:webHidden/>
                  </w:rPr>
                </w:r>
                <w:r w:rsidR="0058148F">
                  <w:rPr>
                    <w:noProof/>
                    <w:webHidden/>
                  </w:rPr>
                  <w:fldChar w:fldCharType="separate"/>
                </w:r>
                <w:r w:rsidR="0058148F">
                  <w:rPr>
                    <w:noProof/>
                    <w:webHidden/>
                  </w:rPr>
                  <w:t>6</w:t>
                </w:r>
                <w:r w:rsidR="0058148F">
                  <w:rPr>
                    <w:noProof/>
                    <w:webHidden/>
                  </w:rPr>
                  <w:fldChar w:fldCharType="end"/>
                </w:r>
              </w:hyperlink>
            </w:p>
            <w:p w14:paraId="50ACA874" w14:textId="08052BB8" w:rsidR="0058148F" w:rsidRDefault="004C1A20">
              <w:pPr>
                <w:pStyle w:val="TDC1"/>
                <w:tabs>
                  <w:tab w:val="left" w:pos="440"/>
                  <w:tab w:val="right" w:leader="dot" w:pos="9346"/>
                </w:tabs>
                <w:rPr>
                  <w:rFonts w:asciiTheme="minorHAnsi" w:eastAsiaTheme="minorEastAsia" w:hAnsiTheme="minorHAnsi" w:cstheme="minorBidi"/>
                  <w:noProof/>
                  <w:lang w:val="es-CO" w:eastAsia="es-CO"/>
                </w:rPr>
              </w:pPr>
              <w:hyperlink w:anchor="_Toc90304856" w:history="1">
                <w:r w:rsidR="0058148F" w:rsidRPr="00EF093F">
                  <w:rPr>
                    <w:rStyle w:val="Hipervnculo"/>
                    <w:rFonts w:ascii="Arial" w:hAnsi="Arial" w:cs="Arial"/>
                    <w:noProof/>
                  </w:rPr>
                  <w:t>I.</w:t>
                </w:r>
                <w:r w:rsidR="0058148F">
                  <w:rPr>
                    <w:rFonts w:asciiTheme="minorHAnsi" w:eastAsiaTheme="minorEastAsia" w:hAnsiTheme="minorHAnsi" w:cstheme="minorBidi"/>
                    <w:noProof/>
                    <w:lang w:val="es-CO" w:eastAsia="es-CO"/>
                  </w:rPr>
                  <w:tab/>
                </w:r>
                <w:r w:rsidR="0058148F" w:rsidRPr="00EF093F">
                  <w:rPr>
                    <w:rStyle w:val="Hipervnculo"/>
                    <w:rFonts w:ascii="Arial" w:hAnsi="Arial" w:cs="Arial"/>
                    <w:noProof/>
                  </w:rPr>
                  <w:t>PRESENTACIÓN</w:t>
                </w:r>
                <w:r w:rsidR="0058148F">
                  <w:rPr>
                    <w:noProof/>
                    <w:webHidden/>
                  </w:rPr>
                  <w:tab/>
                </w:r>
                <w:r w:rsidR="0058148F">
                  <w:rPr>
                    <w:noProof/>
                    <w:webHidden/>
                  </w:rPr>
                  <w:fldChar w:fldCharType="begin"/>
                </w:r>
                <w:r w:rsidR="0058148F">
                  <w:rPr>
                    <w:noProof/>
                    <w:webHidden/>
                  </w:rPr>
                  <w:instrText xml:space="preserve"> PAGEREF _Toc90304856 \h </w:instrText>
                </w:r>
                <w:r w:rsidR="0058148F">
                  <w:rPr>
                    <w:noProof/>
                    <w:webHidden/>
                  </w:rPr>
                </w:r>
                <w:r w:rsidR="0058148F">
                  <w:rPr>
                    <w:noProof/>
                    <w:webHidden/>
                  </w:rPr>
                  <w:fldChar w:fldCharType="separate"/>
                </w:r>
                <w:r w:rsidR="0058148F">
                  <w:rPr>
                    <w:noProof/>
                    <w:webHidden/>
                  </w:rPr>
                  <w:t>6</w:t>
                </w:r>
                <w:r w:rsidR="0058148F">
                  <w:rPr>
                    <w:noProof/>
                    <w:webHidden/>
                  </w:rPr>
                  <w:fldChar w:fldCharType="end"/>
                </w:r>
              </w:hyperlink>
            </w:p>
            <w:p w14:paraId="0AC74448" w14:textId="2230C633" w:rsidR="0058148F" w:rsidRDefault="004C1A20">
              <w:pPr>
                <w:pStyle w:val="TDC2"/>
                <w:tabs>
                  <w:tab w:val="left" w:pos="660"/>
                  <w:tab w:val="right" w:leader="dot" w:pos="9346"/>
                </w:tabs>
                <w:rPr>
                  <w:rFonts w:asciiTheme="minorHAnsi" w:eastAsiaTheme="minorEastAsia" w:hAnsiTheme="minorHAnsi" w:cstheme="minorBidi"/>
                  <w:noProof/>
                  <w:lang w:val="es-CO" w:eastAsia="es-CO"/>
                </w:rPr>
              </w:pPr>
              <w:hyperlink w:anchor="_Toc90304857" w:history="1">
                <w:r w:rsidR="0058148F" w:rsidRPr="00EF093F">
                  <w:rPr>
                    <w:rStyle w:val="Hipervnculo"/>
                    <w:rFonts w:ascii="Arial" w:hAnsi="Arial" w:cs="Arial"/>
                    <w:noProof/>
                  </w:rPr>
                  <w:t>1.</w:t>
                </w:r>
                <w:r w:rsidR="0058148F">
                  <w:rPr>
                    <w:rFonts w:asciiTheme="minorHAnsi" w:eastAsiaTheme="minorEastAsia" w:hAnsiTheme="minorHAnsi" w:cstheme="minorBidi"/>
                    <w:noProof/>
                    <w:lang w:val="es-CO" w:eastAsia="es-CO"/>
                  </w:rPr>
                  <w:tab/>
                </w:r>
                <w:r w:rsidR="0058148F" w:rsidRPr="00EF093F">
                  <w:rPr>
                    <w:rStyle w:val="Hipervnculo"/>
                    <w:rFonts w:ascii="Arial" w:hAnsi="Arial" w:cs="Arial"/>
                    <w:noProof/>
                  </w:rPr>
                  <w:t>JUSTIFICACIÓN</w:t>
                </w:r>
                <w:r w:rsidR="0058148F">
                  <w:rPr>
                    <w:noProof/>
                    <w:webHidden/>
                  </w:rPr>
                  <w:tab/>
                </w:r>
                <w:r w:rsidR="0058148F">
                  <w:rPr>
                    <w:noProof/>
                    <w:webHidden/>
                  </w:rPr>
                  <w:fldChar w:fldCharType="begin"/>
                </w:r>
                <w:r w:rsidR="0058148F">
                  <w:rPr>
                    <w:noProof/>
                    <w:webHidden/>
                  </w:rPr>
                  <w:instrText xml:space="preserve"> PAGEREF _Toc90304857 \h </w:instrText>
                </w:r>
                <w:r w:rsidR="0058148F">
                  <w:rPr>
                    <w:noProof/>
                    <w:webHidden/>
                  </w:rPr>
                </w:r>
                <w:r w:rsidR="0058148F">
                  <w:rPr>
                    <w:noProof/>
                    <w:webHidden/>
                  </w:rPr>
                  <w:fldChar w:fldCharType="separate"/>
                </w:r>
                <w:r w:rsidR="0058148F">
                  <w:rPr>
                    <w:noProof/>
                    <w:webHidden/>
                  </w:rPr>
                  <w:t>7</w:t>
                </w:r>
                <w:r w:rsidR="0058148F">
                  <w:rPr>
                    <w:noProof/>
                    <w:webHidden/>
                  </w:rPr>
                  <w:fldChar w:fldCharType="end"/>
                </w:r>
              </w:hyperlink>
            </w:p>
            <w:p w14:paraId="19934557" w14:textId="4A1F6AD9" w:rsidR="0058148F" w:rsidRDefault="004C1A20">
              <w:pPr>
                <w:pStyle w:val="TDC2"/>
                <w:tabs>
                  <w:tab w:val="left" w:pos="660"/>
                  <w:tab w:val="right" w:leader="dot" w:pos="9346"/>
                </w:tabs>
                <w:rPr>
                  <w:rFonts w:asciiTheme="minorHAnsi" w:eastAsiaTheme="minorEastAsia" w:hAnsiTheme="minorHAnsi" w:cstheme="minorBidi"/>
                  <w:noProof/>
                  <w:lang w:val="es-CO" w:eastAsia="es-CO"/>
                </w:rPr>
              </w:pPr>
              <w:hyperlink w:anchor="_Toc90304858" w:history="1">
                <w:r w:rsidR="0058148F" w:rsidRPr="00EF093F">
                  <w:rPr>
                    <w:rStyle w:val="Hipervnculo"/>
                    <w:rFonts w:ascii="Arial" w:hAnsi="Arial" w:cs="Arial"/>
                    <w:noProof/>
                  </w:rPr>
                  <w:t>2.</w:t>
                </w:r>
                <w:r w:rsidR="0058148F">
                  <w:rPr>
                    <w:rFonts w:asciiTheme="minorHAnsi" w:eastAsiaTheme="minorEastAsia" w:hAnsiTheme="minorHAnsi" w:cstheme="minorBidi"/>
                    <w:noProof/>
                    <w:lang w:val="es-CO" w:eastAsia="es-CO"/>
                  </w:rPr>
                  <w:tab/>
                </w:r>
                <w:r w:rsidR="0058148F" w:rsidRPr="00EF093F">
                  <w:rPr>
                    <w:rStyle w:val="Hipervnculo"/>
                    <w:rFonts w:ascii="Arial" w:hAnsi="Arial" w:cs="Arial"/>
                    <w:noProof/>
                  </w:rPr>
                  <w:t>ASPECTOS GENERALES.</w:t>
                </w:r>
                <w:r w:rsidR="0058148F">
                  <w:rPr>
                    <w:noProof/>
                    <w:webHidden/>
                  </w:rPr>
                  <w:tab/>
                </w:r>
                <w:r w:rsidR="0058148F">
                  <w:rPr>
                    <w:noProof/>
                    <w:webHidden/>
                  </w:rPr>
                  <w:fldChar w:fldCharType="begin"/>
                </w:r>
                <w:r w:rsidR="0058148F">
                  <w:rPr>
                    <w:noProof/>
                    <w:webHidden/>
                  </w:rPr>
                  <w:instrText xml:space="preserve"> PAGEREF _Toc90304858 \h </w:instrText>
                </w:r>
                <w:r w:rsidR="0058148F">
                  <w:rPr>
                    <w:noProof/>
                    <w:webHidden/>
                  </w:rPr>
                </w:r>
                <w:r w:rsidR="0058148F">
                  <w:rPr>
                    <w:noProof/>
                    <w:webHidden/>
                  </w:rPr>
                  <w:fldChar w:fldCharType="separate"/>
                </w:r>
                <w:r w:rsidR="0058148F">
                  <w:rPr>
                    <w:noProof/>
                    <w:webHidden/>
                  </w:rPr>
                  <w:t>13</w:t>
                </w:r>
                <w:r w:rsidR="0058148F">
                  <w:rPr>
                    <w:noProof/>
                    <w:webHidden/>
                  </w:rPr>
                  <w:fldChar w:fldCharType="end"/>
                </w:r>
              </w:hyperlink>
            </w:p>
            <w:p w14:paraId="41D7E383" w14:textId="51B74FD8" w:rsidR="0058148F" w:rsidRDefault="004C1A20">
              <w:pPr>
                <w:pStyle w:val="TDC3"/>
                <w:tabs>
                  <w:tab w:val="right" w:leader="dot" w:pos="9346"/>
                </w:tabs>
                <w:rPr>
                  <w:rFonts w:asciiTheme="minorHAnsi" w:eastAsiaTheme="minorEastAsia" w:hAnsiTheme="minorHAnsi" w:cstheme="minorBidi"/>
                  <w:noProof/>
                  <w:lang w:val="es-CO" w:eastAsia="es-CO"/>
                </w:rPr>
              </w:pPr>
              <w:hyperlink w:anchor="_Toc90304859" w:history="1">
                <w:r w:rsidR="0058148F" w:rsidRPr="00EF093F">
                  <w:rPr>
                    <w:rStyle w:val="Hipervnculo"/>
                    <w:rFonts w:ascii="Arial" w:hAnsi="Arial" w:cs="Arial"/>
                    <w:noProof/>
                  </w:rPr>
                  <w:t>2.1 ALCANCE</w:t>
                </w:r>
                <w:r w:rsidR="0058148F">
                  <w:rPr>
                    <w:noProof/>
                    <w:webHidden/>
                  </w:rPr>
                  <w:tab/>
                </w:r>
                <w:r w:rsidR="0058148F">
                  <w:rPr>
                    <w:noProof/>
                    <w:webHidden/>
                  </w:rPr>
                  <w:fldChar w:fldCharType="begin"/>
                </w:r>
                <w:r w:rsidR="0058148F">
                  <w:rPr>
                    <w:noProof/>
                    <w:webHidden/>
                  </w:rPr>
                  <w:instrText xml:space="preserve"> PAGEREF _Toc90304859 \h </w:instrText>
                </w:r>
                <w:r w:rsidR="0058148F">
                  <w:rPr>
                    <w:noProof/>
                    <w:webHidden/>
                  </w:rPr>
                </w:r>
                <w:r w:rsidR="0058148F">
                  <w:rPr>
                    <w:noProof/>
                    <w:webHidden/>
                  </w:rPr>
                  <w:fldChar w:fldCharType="separate"/>
                </w:r>
                <w:r w:rsidR="0058148F">
                  <w:rPr>
                    <w:noProof/>
                    <w:webHidden/>
                  </w:rPr>
                  <w:t>13</w:t>
                </w:r>
                <w:r w:rsidR="0058148F">
                  <w:rPr>
                    <w:noProof/>
                    <w:webHidden/>
                  </w:rPr>
                  <w:fldChar w:fldCharType="end"/>
                </w:r>
              </w:hyperlink>
            </w:p>
            <w:p w14:paraId="123FE851" w14:textId="58F273D3" w:rsidR="0058148F" w:rsidRDefault="004C1A20">
              <w:pPr>
                <w:pStyle w:val="TDC3"/>
                <w:tabs>
                  <w:tab w:val="right" w:leader="dot" w:pos="9346"/>
                </w:tabs>
                <w:rPr>
                  <w:rFonts w:asciiTheme="minorHAnsi" w:eastAsiaTheme="minorEastAsia" w:hAnsiTheme="minorHAnsi" w:cstheme="minorBidi"/>
                  <w:noProof/>
                  <w:lang w:val="es-CO" w:eastAsia="es-CO"/>
                </w:rPr>
              </w:pPr>
              <w:hyperlink w:anchor="_Toc90304860" w:history="1">
                <w:r w:rsidR="0058148F" w:rsidRPr="00EF093F">
                  <w:rPr>
                    <w:rStyle w:val="Hipervnculo"/>
                    <w:rFonts w:ascii="Arial" w:hAnsi="Arial" w:cs="Arial"/>
                    <w:noProof/>
                    <w:lang w:val="es-CO"/>
                  </w:rPr>
                  <w:t xml:space="preserve">2.2 </w:t>
                </w:r>
                <w:r w:rsidR="0058148F" w:rsidRPr="00EF093F">
                  <w:rPr>
                    <w:rStyle w:val="Hipervnculo"/>
                    <w:rFonts w:ascii="Arial" w:hAnsi="Arial" w:cs="Arial"/>
                    <w:noProof/>
                  </w:rPr>
                  <w:t>OBJETIVO GENERAL</w:t>
                </w:r>
                <w:r w:rsidR="0058148F">
                  <w:rPr>
                    <w:noProof/>
                    <w:webHidden/>
                  </w:rPr>
                  <w:tab/>
                </w:r>
                <w:r w:rsidR="0058148F">
                  <w:rPr>
                    <w:noProof/>
                    <w:webHidden/>
                  </w:rPr>
                  <w:fldChar w:fldCharType="begin"/>
                </w:r>
                <w:r w:rsidR="0058148F">
                  <w:rPr>
                    <w:noProof/>
                    <w:webHidden/>
                  </w:rPr>
                  <w:instrText xml:space="preserve"> PAGEREF _Toc90304860 \h </w:instrText>
                </w:r>
                <w:r w:rsidR="0058148F">
                  <w:rPr>
                    <w:noProof/>
                    <w:webHidden/>
                  </w:rPr>
                </w:r>
                <w:r w:rsidR="0058148F">
                  <w:rPr>
                    <w:noProof/>
                    <w:webHidden/>
                  </w:rPr>
                  <w:fldChar w:fldCharType="separate"/>
                </w:r>
                <w:r w:rsidR="0058148F">
                  <w:rPr>
                    <w:noProof/>
                    <w:webHidden/>
                  </w:rPr>
                  <w:t>13</w:t>
                </w:r>
                <w:r w:rsidR="0058148F">
                  <w:rPr>
                    <w:noProof/>
                    <w:webHidden/>
                  </w:rPr>
                  <w:fldChar w:fldCharType="end"/>
                </w:r>
              </w:hyperlink>
            </w:p>
            <w:p w14:paraId="38C02918" w14:textId="01E8F8EF" w:rsidR="0058148F" w:rsidRDefault="004C1A20">
              <w:pPr>
                <w:pStyle w:val="TDC3"/>
                <w:tabs>
                  <w:tab w:val="right" w:leader="dot" w:pos="9346"/>
                </w:tabs>
                <w:rPr>
                  <w:rFonts w:asciiTheme="minorHAnsi" w:eastAsiaTheme="minorEastAsia" w:hAnsiTheme="minorHAnsi" w:cstheme="minorBidi"/>
                  <w:noProof/>
                  <w:lang w:val="es-CO" w:eastAsia="es-CO"/>
                </w:rPr>
              </w:pPr>
              <w:hyperlink w:anchor="_Toc90304861" w:history="1">
                <w:r w:rsidR="0058148F" w:rsidRPr="00EF093F">
                  <w:rPr>
                    <w:rStyle w:val="Hipervnculo"/>
                    <w:rFonts w:ascii="Arial" w:hAnsi="Arial" w:cs="Arial"/>
                    <w:noProof/>
                    <w:lang w:val="es-CO"/>
                  </w:rPr>
                  <w:t xml:space="preserve">2.3 </w:t>
                </w:r>
                <w:r w:rsidR="0058148F" w:rsidRPr="00EF093F">
                  <w:rPr>
                    <w:rStyle w:val="Hipervnculo"/>
                    <w:rFonts w:ascii="Arial" w:hAnsi="Arial" w:cs="Arial"/>
                    <w:noProof/>
                  </w:rPr>
                  <w:t>OBJETIVOS ESPECÍFICOS</w:t>
                </w:r>
                <w:r w:rsidR="0058148F">
                  <w:rPr>
                    <w:noProof/>
                    <w:webHidden/>
                  </w:rPr>
                  <w:tab/>
                </w:r>
                <w:r w:rsidR="0058148F">
                  <w:rPr>
                    <w:noProof/>
                    <w:webHidden/>
                  </w:rPr>
                  <w:fldChar w:fldCharType="begin"/>
                </w:r>
                <w:r w:rsidR="0058148F">
                  <w:rPr>
                    <w:noProof/>
                    <w:webHidden/>
                  </w:rPr>
                  <w:instrText xml:space="preserve"> PAGEREF _Toc90304861 \h </w:instrText>
                </w:r>
                <w:r w:rsidR="0058148F">
                  <w:rPr>
                    <w:noProof/>
                    <w:webHidden/>
                  </w:rPr>
                </w:r>
                <w:r w:rsidR="0058148F">
                  <w:rPr>
                    <w:noProof/>
                    <w:webHidden/>
                  </w:rPr>
                  <w:fldChar w:fldCharType="separate"/>
                </w:r>
                <w:r w:rsidR="0058148F">
                  <w:rPr>
                    <w:noProof/>
                    <w:webHidden/>
                  </w:rPr>
                  <w:t>13</w:t>
                </w:r>
                <w:r w:rsidR="0058148F">
                  <w:rPr>
                    <w:noProof/>
                    <w:webHidden/>
                  </w:rPr>
                  <w:fldChar w:fldCharType="end"/>
                </w:r>
              </w:hyperlink>
            </w:p>
            <w:p w14:paraId="3EF54400" w14:textId="6FC462FA" w:rsidR="0058148F" w:rsidRDefault="004C1A20">
              <w:pPr>
                <w:pStyle w:val="TDC3"/>
                <w:tabs>
                  <w:tab w:val="right" w:leader="dot" w:pos="9346"/>
                </w:tabs>
                <w:rPr>
                  <w:rFonts w:asciiTheme="minorHAnsi" w:eastAsiaTheme="minorEastAsia" w:hAnsiTheme="minorHAnsi" w:cstheme="minorBidi"/>
                  <w:noProof/>
                  <w:lang w:val="es-CO" w:eastAsia="es-CO"/>
                </w:rPr>
              </w:pPr>
              <w:hyperlink w:anchor="_Toc90304862" w:history="1">
                <w:r w:rsidR="0058148F" w:rsidRPr="00EF093F">
                  <w:rPr>
                    <w:rStyle w:val="Hipervnculo"/>
                    <w:rFonts w:ascii="Arial" w:hAnsi="Arial" w:cs="Arial"/>
                    <w:noProof/>
                    <w:lang w:val="es-CO"/>
                  </w:rPr>
                  <w:t xml:space="preserve">2.4 </w:t>
                </w:r>
                <w:r w:rsidR="0058148F" w:rsidRPr="00EF093F">
                  <w:rPr>
                    <w:rStyle w:val="Hipervnculo"/>
                    <w:rFonts w:ascii="Arial" w:hAnsi="Arial" w:cs="Arial"/>
                    <w:noProof/>
                  </w:rPr>
                  <w:t>METODOLOGÍA Y HERRAMIENTAS DE RECOLECCIÓN DE INFORMACIÓN.</w:t>
                </w:r>
                <w:r w:rsidR="0058148F">
                  <w:rPr>
                    <w:noProof/>
                    <w:webHidden/>
                  </w:rPr>
                  <w:tab/>
                </w:r>
                <w:r w:rsidR="0058148F">
                  <w:rPr>
                    <w:noProof/>
                    <w:webHidden/>
                  </w:rPr>
                  <w:fldChar w:fldCharType="begin"/>
                </w:r>
                <w:r w:rsidR="0058148F">
                  <w:rPr>
                    <w:noProof/>
                    <w:webHidden/>
                  </w:rPr>
                  <w:instrText xml:space="preserve"> PAGEREF _Toc90304862 \h </w:instrText>
                </w:r>
                <w:r w:rsidR="0058148F">
                  <w:rPr>
                    <w:noProof/>
                    <w:webHidden/>
                  </w:rPr>
                </w:r>
                <w:r w:rsidR="0058148F">
                  <w:rPr>
                    <w:noProof/>
                    <w:webHidden/>
                  </w:rPr>
                  <w:fldChar w:fldCharType="separate"/>
                </w:r>
                <w:r w:rsidR="0058148F">
                  <w:rPr>
                    <w:noProof/>
                    <w:webHidden/>
                  </w:rPr>
                  <w:t>14</w:t>
                </w:r>
                <w:r w:rsidR="0058148F">
                  <w:rPr>
                    <w:noProof/>
                    <w:webHidden/>
                  </w:rPr>
                  <w:fldChar w:fldCharType="end"/>
                </w:r>
              </w:hyperlink>
            </w:p>
            <w:p w14:paraId="623E9C60" w14:textId="6501A295" w:rsidR="0058148F" w:rsidRDefault="004C1A20">
              <w:pPr>
                <w:pStyle w:val="TDC2"/>
                <w:tabs>
                  <w:tab w:val="left" w:pos="660"/>
                  <w:tab w:val="right" w:leader="dot" w:pos="9346"/>
                </w:tabs>
                <w:rPr>
                  <w:rFonts w:asciiTheme="minorHAnsi" w:eastAsiaTheme="minorEastAsia" w:hAnsiTheme="minorHAnsi" w:cstheme="minorBidi"/>
                  <w:noProof/>
                  <w:lang w:val="es-CO" w:eastAsia="es-CO"/>
                </w:rPr>
              </w:pPr>
              <w:hyperlink w:anchor="_Toc90304863" w:history="1">
                <w:r w:rsidR="0058148F" w:rsidRPr="00EF093F">
                  <w:rPr>
                    <w:rStyle w:val="Hipervnculo"/>
                    <w:rFonts w:ascii="Arial" w:hAnsi="Arial" w:cs="Arial"/>
                    <w:noProof/>
                  </w:rPr>
                  <w:t>II.</w:t>
                </w:r>
                <w:r w:rsidR="0058148F">
                  <w:rPr>
                    <w:rFonts w:asciiTheme="minorHAnsi" w:eastAsiaTheme="minorEastAsia" w:hAnsiTheme="minorHAnsi" w:cstheme="minorBidi"/>
                    <w:noProof/>
                    <w:lang w:val="es-CO" w:eastAsia="es-CO"/>
                  </w:rPr>
                  <w:tab/>
                </w:r>
                <w:r w:rsidR="0058148F" w:rsidRPr="00EF093F">
                  <w:rPr>
                    <w:rStyle w:val="Hipervnculo"/>
                    <w:rFonts w:ascii="Arial" w:hAnsi="Arial" w:cs="Arial"/>
                    <w:noProof/>
                  </w:rPr>
                  <w:t>ACTUALIZACIÓN USUARIOS PRINCIPALES.</w:t>
                </w:r>
                <w:r w:rsidR="0058148F">
                  <w:rPr>
                    <w:noProof/>
                    <w:webHidden/>
                  </w:rPr>
                  <w:tab/>
                </w:r>
                <w:r w:rsidR="0058148F">
                  <w:rPr>
                    <w:noProof/>
                    <w:webHidden/>
                  </w:rPr>
                  <w:fldChar w:fldCharType="begin"/>
                </w:r>
                <w:r w:rsidR="0058148F">
                  <w:rPr>
                    <w:noProof/>
                    <w:webHidden/>
                  </w:rPr>
                  <w:instrText xml:space="preserve"> PAGEREF _Toc90304863 \h </w:instrText>
                </w:r>
                <w:r w:rsidR="0058148F">
                  <w:rPr>
                    <w:noProof/>
                    <w:webHidden/>
                  </w:rPr>
                </w:r>
                <w:r w:rsidR="0058148F">
                  <w:rPr>
                    <w:noProof/>
                    <w:webHidden/>
                  </w:rPr>
                  <w:fldChar w:fldCharType="separate"/>
                </w:r>
                <w:r w:rsidR="0058148F">
                  <w:rPr>
                    <w:noProof/>
                    <w:webHidden/>
                  </w:rPr>
                  <w:t>15</w:t>
                </w:r>
                <w:r w:rsidR="0058148F">
                  <w:rPr>
                    <w:noProof/>
                    <w:webHidden/>
                  </w:rPr>
                  <w:fldChar w:fldCharType="end"/>
                </w:r>
              </w:hyperlink>
            </w:p>
            <w:p w14:paraId="1701E9B1" w14:textId="6B720792" w:rsidR="0058148F" w:rsidRDefault="004C1A20">
              <w:pPr>
                <w:pStyle w:val="TDC2"/>
                <w:tabs>
                  <w:tab w:val="left" w:pos="660"/>
                  <w:tab w:val="right" w:leader="dot" w:pos="9346"/>
                </w:tabs>
                <w:rPr>
                  <w:rFonts w:asciiTheme="minorHAnsi" w:eastAsiaTheme="minorEastAsia" w:hAnsiTheme="minorHAnsi" w:cstheme="minorBidi"/>
                  <w:noProof/>
                  <w:lang w:val="es-CO" w:eastAsia="es-CO"/>
                </w:rPr>
              </w:pPr>
              <w:hyperlink w:anchor="_Toc90304864" w:history="1">
                <w:r w:rsidR="0058148F" w:rsidRPr="00EF093F">
                  <w:rPr>
                    <w:rStyle w:val="Hipervnculo"/>
                    <w:rFonts w:ascii="Arial" w:hAnsi="Arial" w:cs="Arial"/>
                    <w:noProof/>
                  </w:rPr>
                  <w:t>1.</w:t>
                </w:r>
                <w:r w:rsidR="0058148F">
                  <w:rPr>
                    <w:rFonts w:asciiTheme="minorHAnsi" w:eastAsiaTheme="minorEastAsia" w:hAnsiTheme="minorHAnsi" w:cstheme="minorBidi"/>
                    <w:noProof/>
                    <w:lang w:val="es-CO" w:eastAsia="es-CO"/>
                  </w:rPr>
                  <w:tab/>
                </w:r>
                <w:r w:rsidR="0058148F" w:rsidRPr="00EF093F">
                  <w:rPr>
                    <w:rStyle w:val="Hipervnculo"/>
                    <w:rFonts w:ascii="Arial" w:hAnsi="Arial" w:cs="Arial"/>
                    <w:noProof/>
                  </w:rPr>
                  <w:t>GRUPO INTERNO</w:t>
                </w:r>
                <w:r w:rsidR="0058148F">
                  <w:rPr>
                    <w:noProof/>
                    <w:webHidden/>
                  </w:rPr>
                  <w:tab/>
                </w:r>
                <w:r w:rsidR="0058148F">
                  <w:rPr>
                    <w:noProof/>
                    <w:webHidden/>
                  </w:rPr>
                  <w:fldChar w:fldCharType="begin"/>
                </w:r>
                <w:r w:rsidR="0058148F">
                  <w:rPr>
                    <w:noProof/>
                    <w:webHidden/>
                  </w:rPr>
                  <w:instrText xml:space="preserve"> PAGEREF _Toc90304864 \h </w:instrText>
                </w:r>
                <w:r w:rsidR="0058148F">
                  <w:rPr>
                    <w:noProof/>
                    <w:webHidden/>
                  </w:rPr>
                </w:r>
                <w:r w:rsidR="0058148F">
                  <w:rPr>
                    <w:noProof/>
                    <w:webHidden/>
                  </w:rPr>
                  <w:fldChar w:fldCharType="separate"/>
                </w:r>
                <w:r w:rsidR="0058148F">
                  <w:rPr>
                    <w:noProof/>
                    <w:webHidden/>
                  </w:rPr>
                  <w:t>15</w:t>
                </w:r>
                <w:r w:rsidR="0058148F">
                  <w:rPr>
                    <w:noProof/>
                    <w:webHidden/>
                  </w:rPr>
                  <w:fldChar w:fldCharType="end"/>
                </w:r>
              </w:hyperlink>
            </w:p>
            <w:p w14:paraId="3F6EE479" w14:textId="3132268E" w:rsidR="0058148F" w:rsidRDefault="004C1A20">
              <w:pPr>
                <w:pStyle w:val="TDC3"/>
                <w:tabs>
                  <w:tab w:val="right" w:leader="dot" w:pos="9346"/>
                </w:tabs>
                <w:rPr>
                  <w:rFonts w:asciiTheme="minorHAnsi" w:eastAsiaTheme="minorEastAsia" w:hAnsiTheme="minorHAnsi" w:cstheme="minorBidi"/>
                  <w:noProof/>
                  <w:lang w:val="es-CO" w:eastAsia="es-CO"/>
                </w:rPr>
              </w:pPr>
              <w:hyperlink w:anchor="_Toc90304865" w:history="1">
                <w:r w:rsidR="0058148F" w:rsidRPr="00EF093F">
                  <w:rPr>
                    <w:rStyle w:val="Hipervnculo"/>
                    <w:rFonts w:ascii="Arial" w:hAnsi="Arial" w:cs="Arial"/>
                    <w:noProof/>
                  </w:rPr>
                  <w:t>1.1 FUNCIONARIOS.</w:t>
                </w:r>
                <w:r w:rsidR="0058148F">
                  <w:rPr>
                    <w:noProof/>
                    <w:webHidden/>
                  </w:rPr>
                  <w:tab/>
                </w:r>
                <w:r w:rsidR="0058148F">
                  <w:rPr>
                    <w:noProof/>
                    <w:webHidden/>
                  </w:rPr>
                  <w:fldChar w:fldCharType="begin"/>
                </w:r>
                <w:r w:rsidR="0058148F">
                  <w:rPr>
                    <w:noProof/>
                    <w:webHidden/>
                  </w:rPr>
                  <w:instrText xml:space="preserve"> PAGEREF _Toc90304865 \h </w:instrText>
                </w:r>
                <w:r w:rsidR="0058148F">
                  <w:rPr>
                    <w:noProof/>
                    <w:webHidden/>
                  </w:rPr>
                </w:r>
                <w:r w:rsidR="0058148F">
                  <w:rPr>
                    <w:noProof/>
                    <w:webHidden/>
                  </w:rPr>
                  <w:fldChar w:fldCharType="separate"/>
                </w:r>
                <w:r w:rsidR="0058148F">
                  <w:rPr>
                    <w:noProof/>
                    <w:webHidden/>
                  </w:rPr>
                  <w:t>15</w:t>
                </w:r>
                <w:r w:rsidR="0058148F">
                  <w:rPr>
                    <w:noProof/>
                    <w:webHidden/>
                  </w:rPr>
                  <w:fldChar w:fldCharType="end"/>
                </w:r>
              </w:hyperlink>
            </w:p>
            <w:p w14:paraId="1C3FC023" w14:textId="6A2A12C4" w:rsidR="0058148F" w:rsidRDefault="004C1A20">
              <w:pPr>
                <w:pStyle w:val="TDC3"/>
                <w:tabs>
                  <w:tab w:val="right" w:leader="dot" w:pos="9346"/>
                </w:tabs>
                <w:rPr>
                  <w:rFonts w:asciiTheme="minorHAnsi" w:eastAsiaTheme="minorEastAsia" w:hAnsiTheme="minorHAnsi" w:cstheme="minorBidi"/>
                  <w:noProof/>
                  <w:lang w:val="es-CO" w:eastAsia="es-CO"/>
                </w:rPr>
              </w:pPr>
              <w:hyperlink w:anchor="_Toc90304866" w:history="1">
                <w:r w:rsidR="0058148F" w:rsidRPr="00EF093F">
                  <w:rPr>
                    <w:rStyle w:val="Hipervnculo"/>
                    <w:rFonts w:ascii="Arial" w:hAnsi="Arial" w:cs="Arial"/>
                    <w:noProof/>
                  </w:rPr>
                  <w:t>1.2 CONTRATISTAS DE LA SSF</w:t>
                </w:r>
                <w:r w:rsidR="0058148F">
                  <w:rPr>
                    <w:noProof/>
                    <w:webHidden/>
                  </w:rPr>
                  <w:tab/>
                </w:r>
                <w:r w:rsidR="0058148F">
                  <w:rPr>
                    <w:noProof/>
                    <w:webHidden/>
                  </w:rPr>
                  <w:fldChar w:fldCharType="begin"/>
                </w:r>
                <w:r w:rsidR="0058148F">
                  <w:rPr>
                    <w:noProof/>
                    <w:webHidden/>
                  </w:rPr>
                  <w:instrText xml:space="preserve"> PAGEREF _Toc90304866 \h </w:instrText>
                </w:r>
                <w:r w:rsidR="0058148F">
                  <w:rPr>
                    <w:noProof/>
                    <w:webHidden/>
                  </w:rPr>
                </w:r>
                <w:r w:rsidR="0058148F">
                  <w:rPr>
                    <w:noProof/>
                    <w:webHidden/>
                  </w:rPr>
                  <w:fldChar w:fldCharType="separate"/>
                </w:r>
                <w:r w:rsidR="0058148F">
                  <w:rPr>
                    <w:noProof/>
                    <w:webHidden/>
                  </w:rPr>
                  <w:t>15</w:t>
                </w:r>
                <w:r w:rsidR="0058148F">
                  <w:rPr>
                    <w:noProof/>
                    <w:webHidden/>
                  </w:rPr>
                  <w:fldChar w:fldCharType="end"/>
                </w:r>
              </w:hyperlink>
            </w:p>
            <w:p w14:paraId="54BAD1CF" w14:textId="4E861A03" w:rsidR="0058148F" w:rsidRDefault="004C1A20">
              <w:pPr>
                <w:pStyle w:val="TDC2"/>
                <w:tabs>
                  <w:tab w:val="left" w:pos="660"/>
                  <w:tab w:val="right" w:leader="dot" w:pos="9346"/>
                </w:tabs>
                <w:rPr>
                  <w:rFonts w:asciiTheme="minorHAnsi" w:eastAsiaTheme="minorEastAsia" w:hAnsiTheme="minorHAnsi" w:cstheme="minorBidi"/>
                  <w:noProof/>
                  <w:lang w:val="es-CO" w:eastAsia="es-CO"/>
                </w:rPr>
              </w:pPr>
              <w:hyperlink w:anchor="_Toc90304867" w:history="1">
                <w:r w:rsidR="0058148F" w:rsidRPr="00EF093F">
                  <w:rPr>
                    <w:rStyle w:val="Hipervnculo"/>
                    <w:rFonts w:ascii="Arial" w:hAnsi="Arial" w:cs="Arial"/>
                    <w:noProof/>
                    <w:lang w:eastAsia="es-ES"/>
                  </w:rPr>
                  <w:t>2.</w:t>
                </w:r>
                <w:r w:rsidR="0058148F">
                  <w:rPr>
                    <w:rFonts w:asciiTheme="minorHAnsi" w:eastAsiaTheme="minorEastAsia" w:hAnsiTheme="minorHAnsi" w:cstheme="minorBidi"/>
                    <w:noProof/>
                    <w:lang w:val="es-CO" w:eastAsia="es-CO"/>
                  </w:rPr>
                  <w:tab/>
                </w:r>
                <w:r w:rsidR="0058148F" w:rsidRPr="00EF093F">
                  <w:rPr>
                    <w:rStyle w:val="Hipervnculo"/>
                    <w:rFonts w:ascii="Arial" w:hAnsi="Arial" w:cs="Arial"/>
                    <w:noProof/>
                  </w:rPr>
                  <w:t>CCF, AFILIADOS Y SUS FAMILIAS</w:t>
                </w:r>
                <w:r w:rsidR="0058148F" w:rsidRPr="00EF093F">
                  <w:rPr>
                    <w:rStyle w:val="Hipervnculo"/>
                    <w:b/>
                    <w:bCs/>
                    <w:noProof/>
                  </w:rPr>
                  <w:t>.</w:t>
                </w:r>
                <w:r w:rsidR="0058148F">
                  <w:rPr>
                    <w:noProof/>
                    <w:webHidden/>
                  </w:rPr>
                  <w:tab/>
                </w:r>
                <w:r w:rsidR="0058148F">
                  <w:rPr>
                    <w:noProof/>
                    <w:webHidden/>
                  </w:rPr>
                  <w:fldChar w:fldCharType="begin"/>
                </w:r>
                <w:r w:rsidR="0058148F">
                  <w:rPr>
                    <w:noProof/>
                    <w:webHidden/>
                  </w:rPr>
                  <w:instrText xml:space="preserve"> PAGEREF _Toc90304867 \h </w:instrText>
                </w:r>
                <w:r w:rsidR="0058148F">
                  <w:rPr>
                    <w:noProof/>
                    <w:webHidden/>
                  </w:rPr>
                </w:r>
                <w:r w:rsidR="0058148F">
                  <w:rPr>
                    <w:noProof/>
                    <w:webHidden/>
                  </w:rPr>
                  <w:fldChar w:fldCharType="separate"/>
                </w:r>
                <w:r w:rsidR="0058148F">
                  <w:rPr>
                    <w:noProof/>
                    <w:webHidden/>
                  </w:rPr>
                  <w:t>17</w:t>
                </w:r>
                <w:r w:rsidR="0058148F">
                  <w:rPr>
                    <w:noProof/>
                    <w:webHidden/>
                  </w:rPr>
                  <w:fldChar w:fldCharType="end"/>
                </w:r>
              </w:hyperlink>
            </w:p>
            <w:p w14:paraId="1E0FDCE6" w14:textId="6918F9C0" w:rsidR="0058148F" w:rsidRDefault="004C1A20">
              <w:pPr>
                <w:pStyle w:val="TDC1"/>
                <w:tabs>
                  <w:tab w:val="left" w:pos="660"/>
                  <w:tab w:val="right" w:leader="dot" w:pos="9346"/>
                </w:tabs>
                <w:rPr>
                  <w:rFonts w:asciiTheme="minorHAnsi" w:eastAsiaTheme="minorEastAsia" w:hAnsiTheme="minorHAnsi" w:cstheme="minorBidi"/>
                  <w:noProof/>
                  <w:lang w:val="es-CO" w:eastAsia="es-CO"/>
                </w:rPr>
              </w:pPr>
              <w:hyperlink w:anchor="_Toc90304868" w:history="1">
                <w:r w:rsidR="0058148F" w:rsidRPr="00EF093F">
                  <w:rPr>
                    <w:rStyle w:val="Hipervnculo"/>
                    <w:rFonts w:ascii="Arial" w:hAnsi="Arial" w:cs="Arial"/>
                    <w:noProof/>
                  </w:rPr>
                  <w:t>III.</w:t>
                </w:r>
                <w:r w:rsidR="0058148F">
                  <w:rPr>
                    <w:rFonts w:asciiTheme="minorHAnsi" w:eastAsiaTheme="minorEastAsia" w:hAnsiTheme="minorHAnsi" w:cstheme="minorBidi"/>
                    <w:noProof/>
                    <w:lang w:val="es-CO" w:eastAsia="es-CO"/>
                  </w:rPr>
                  <w:tab/>
                </w:r>
                <w:r w:rsidR="0058148F" w:rsidRPr="00EF093F">
                  <w:rPr>
                    <w:rStyle w:val="Hipervnculo"/>
                    <w:rFonts w:ascii="Arial" w:hAnsi="Arial" w:cs="Arial"/>
                    <w:noProof/>
                  </w:rPr>
                  <w:t>USUARIOS Y PARTES INTERESADAS DEPENDENCIAS SSF</w:t>
                </w:r>
                <w:r w:rsidR="0058148F">
                  <w:rPr>
                    <w:noProof/>
                    <w:webHidden/>
                  </w:rPr>
                  <w:tab/>
                </w:r>
                <w:r w:rsidR="0058148F">
                  <w:rPr>
                    <w:noProof/>
                    <w:webHidden/>
                  </w:rPr>
                  <w:fldChar w:fldCharType="begin"/>
                </w:r>
                <w:r w:rsidR="0058148F">
                  <w:rPr>
                    <w:noProof/>
                    <w:webHidden/>
                  </w:rPr>
                  <w:instrText xml:space="preserve"> PAGEREF _Toc90304868 \h </w:instrText>
                </w:r>
                <w:r w:rsidR="0058148F">
                  <w:rPr>
                    <w:noProof/>
                    <w:webHidden/>
                  </w:rPr>
                </w:r>
                <w:r w:rsidR="0058148F">
                  <w:rPr>
                    <w:noProof/>
                    <w:webHidden/>
                  </w:rPr>
                  <w:fldChar w:fldCharType="separate"/>
                </w:r>
                <w:r w:rsidR="0058148F">
                  <w:rPr>
                    <w:noProof/>
                    <w:webHidden/>
                  </w:rPr>
                  <w:t>24</w:t>
                </w:r>
                <w:r w:rsidR="0058148F">
                  <w:rPr>
                    <w:noProof/>
                    <w:webHidden/>
                  </w:rPr>
                  <w:fldChar w:fldCharType="end"/>
                </w:r>
              </w:hyperlink>
            </w:p>
            <w:p w14:paraId="619A3034" w14:textId="4BD1A709" w:rsidR="0058148F" w:rsidRDefault="004C1A20">
              <w:pPr>
                <w:pStyle w:val="TDC2"/>
                <w:tabs>
                  <w:tab w:val="left" w:pos="660"/>
                  <w:tab w:val="right" w:leader="dot" w:pos="9346"/>
                </w:tabs>
                <w:rPr>
                  <w:rFonts w:asciiTheme="minorHAnsi" w:eastAsiaTheme="minorEastAsia" w:hAnsiTheme="minorHAnsi" w:cstheme="minorBidi"/>
                  <w:noProof/>
                  <w:lang w:val="es-CO" w:eastAsia="es-CO"/>
                </w:rPr>
              </w:pPr>
              <w:hyperlink w:anchor="_Toc90304869" w:history="1">
                <w:r w:rsidR="0058148F" w:rsidRPr="00EF093F">
                  <w:rPr>
                    <w:rStyle w:val="Hipervnculo"/>
                    <w:rFonts w:ascii="Arial" w:hAnsi="Arial" w:cs="Arial"/>
                    <w:noProof/>
                  </w:rPr>
                  <w:t>1.</w:t>
                </w:r>
                <w:r w:rsidR="0058148F">
                  <w:rPr>
                    <w:rFonts w:asciiTheme="minorHAnsi" w:eastAsiaTheme="minorEastAsia" w:hAnsiTheme="minorHAnsi" w:cstheme="minorBidi"/>
                    <w:noProof/>
                    <w:lang w:val="es-CO" w:eastAsia="es-CO"/>
                  </w:rPr>
                  <w:tab/>
                </w:r>
                <w:r w:rsidR="0058148F" w:rsidRPr="00EF093F">
                  <w:rPr>
                    <w:rStyle w:val="Hipervnculo"/>
                    <w:rFonts w:ascii="Arial" w:hAnsi="Arial" w:cs="Arial"/>
                    <w:noProof/>
                  </w:rPr>
                  <w:t>OFICINA DE PROTECCIÓN AL USUARIO</w:t>
                </w:r>
                <w:r w:rsidR="0058148F">
                  <w:rPr>
                    <w:noProof/>
                    <w:webHidden/>
                  </w:rPr>
                  <w:tab/>
                </w:r>
                <w:r w:rsidR="0058148F">
                  <w:rPr>
                    <w:noProof/>
                    <w:webHidden/>
                  </w:rPr>
                  <w:fldChar w:fldCharType="begin"/>
                </w:r>
                <w:r w:rsidR="0058148F">
                  <w:rPr>
                    <w:noProof/>
                    <w:webHidden/>
                  </w:rPr>
                  <w:instrText xml:space="preserve"> PAGEREF _Toc90304869 \h </w:instrText>
                </w:r>
                <w:r w:rsidR="0058148F">
                  <w:rPr>
                    <w:noProof/>
                    <w:webHidden/>
                  </w:rPr>
                </w:r>
                <w:r w:rsidR="0058148F">
                  <w:rPr>
                    <w:noProof/>
                    <w:webHidden/>
                  </w:rPr>
                  <w:fldChar w:fldCharType="separate"/>
                </w:r>
                <w:r w:rsidR="0058148F">
                  <w:rPr>
                    <w:noProof/>
                    <w:webHidden/>
                  </w:rPr>
                  <w:t>25</w:t>
                </w:r>
                <w:r w:rsidR="0058148F">
                  <w:rPr>
                    <w:noProof/>
                    <w:webHidden/>
                  </w:rPr>
                  <w:fldChar w:fldCharType="end"/>
                </w:r>
              </w:hyperlink>
            </w:p>
            <w:p w14:paraId="7338341F" w14:textId="60B5FD0B" w:rsidR="0058148F" w:rsidRDefault="004C1A20">
              <w:pPr>
                <w:pStyle w:val="TDC2"/>
                <w:tabs>
                  <w:tab w:val="left" w:pos="660"/>
                  <w:tab w:val="right" w:leader="dot" w:pos="9346"/>
                </w:tabs>
                <w:rPr>
                  <w:rFonts w:asciiTheme="minorHAnsi" w:eastAsiaTheme="minorEastAsia" w:hAnsiTheme="minorHAnsi" w:cstheme="minorBidi"/>
                  <w:noProof/>
                  <w:lang w:val="es-CO" w:eastAsia="es-CO"/>
                </w:rPr>
              </w:pPr>
              <w:hyperlink w:anchor="_Toc90304870" w:history="1">
                <w:r w:rsidR="0058148F" w:rsidRPr="00EF093F">
                  <w:rPr>
                    <w:rStyle w:val="Hipervnculo"/>
                    <w:rFonts w:ascii="Arial" w:hAnsi="Arial" w:cs="Arial"/>
                    <w:noProof/>
                  </w:rPr>
                  <w:t>2.</w:t>
                </w:r>
                <w:r w:rsidR="0058148F">
                  <w:rPr>
                    <w:rFonts w:asciiTheme="minorHAnsi" w:eastAsiaTheme="minorEastAsia" w:hAnsiTheme="minorHAnsi" w:cstheme="minorBidi"/>
                    <w:noProof/>
                    <w:lang w:val="es-CO" w:eastAsia="es-CO"/>
                  </w:rPr>
                  <w:tab/>
                </w:r>
                <w:r w:rsidR="0058148F" w:rsidRPr="00EF093F">
                  <w:rPr>
                    <w:rStyle w:val="Hipervnculo"/>
                    <w:rFonts w:ascii="Arial" w:hAnsi="Arial" w:cs="Arial"/>
                    <w:noProof/>
                  </w:rPr>
                  <w:t>OFICINA ASESORA DE PLANEACIÓN</w:t>
                </w:r>
                <w:r w:rsidR="0058148F">
                  <w:rPr>
                    <w:noProof/>
                    <w:webHidden/>
                  </w:rPr>
                  <w:tab/>
                </w:r>
                <w:r w:rsidR="0058148F">
                  <w:rPr>
                    <w:noProof/>
                    <w:webHidden/>
                  </w:rPr>
                  <w:fldChar w:fldCharType="begin"/>
                </w:r>
                <w:r w:rsidR="0058148F">
                  <w:rPr>
                    <w:noProof/>
                    <w:webHidden/>
                  </w:rPr>
                  <w:instrText xml:space="preserve"> PAGEREF _Toc90304870 \h </w:instrText>
                </w:r>
                <w:r w:rsidR="0058148F">
                  <w:rPr>
                    <w:noProof/>
                    <w:webHidden/>
                  </w:rPr>
                </w:r>
                <w:r w:rsidR="0058148F">
                  <w:rPr>
                    <w:noProof/>
                    <w:webHidden/>
                  </w:rPr>
                  <w:fldChar w:fldCharType="separate"/>
                </w:r>
                <w:r w:rsidR="0058148F">
                  <w:rPr>
                    <w:noProof/>
                    <w:webHidden/>
                  </w:rPr>
                  <w:t>31</w:t>
                </w:r>
                <w:r w:rsidR="0058148F">
                  <w:rPr>
                    <w:noProof/>
                    <w:webHidden/>
                  </w:rPr>
                  <w:fldChar w:fldCharType="end"/>
                </w:r>
              </w:hyperlink>
            </w:p>
            <w:p w14:paraId="4E34856B" w14:textId="036CC6BB" w:rsidR="0058148F" w:rsidRDefault="004C1A20">
              <w:pPr>
                <w:pStyle w:val="TDC2"/>
                <w:tabs>
                  <w:tab w:val="left" w:pos="660"/>
                  <w:tab w:val="right" w:leader="dot" w:pos="9346"/>
                </w:tabs>
                <w:rPr>
                  <w:rFonts w:asciiTheme="minorHAnsi" w:eastAsiaTheme="minorEastAsia" w:hAnsiTheme="minorHAnsi" w:cstheme="minorBidi"/>
                  <w:noProof/>
                  <w:lang w:val="es-CO" w:eastAsia="es-CO"/>
                </w:rPr>
              </w:pPr>
              <w:hyperlink w:anchor="_Toc90304871" w:history="1">
                <w:r w:rsidR="0058148F" w:rsidRPr="00EF093F">
                  <w:rPr>
                    <w:rStyle w:val="Hipervnculo"/>
                    <w:rFonts w:ascii="Arial" w:hAnsi="Arial" w:cs="Arial"/>
                    <w:noProof/>
                  </w:rPr>
                  <w:t>3.</w:t>
                </w:r>
                <w:r w:rsidR="0058148F">
                  <w:rPr>
                    <w:rFonts w:asciiTheme="minorHAnsi" w:eastAsiaTheme="minorEastAsia" w:hAnsiTheme="minorHAnsi" w:cstheme="minorBidi"/>
                    <w:noProof/>
                    <w:lang w:val="es-CO" w:eastAsia="es-CO"/>
                  </w:rPr>
                  <w:tab/>
                </w:r>
                <w:r w:rsidR="0058148F" w:rsidRPr="00EF093F">
                  <w:rPr>
                    <w:rStyle w:val="Hipervnculo"/>
                    <w:rFonts w:ascii="Arial" w:hAnsi="Arial" w:cs="Arial"/>
                    <w:noProof/>
                  </w:rPr>
                  <w:t>OFICINA ASESORA JURÍDICA</w:t>
                </w:r>
                <w:r w:rsidR="0058148F">
                  <w:rPr>
                    <w:noProof/>
                    <w:webHidden/>
                  </w:rPr>
                  <w:tab/>
                </w:r>
                <w:r w:rsidR="0058148F">
                  <w:rPr>
                    <w:noProof/>
                    <w:webHidden/>
                  </w:rPr>
                  <w:fldChar w:fldCharType="begin"/>
                </w:r>
                <w:r w:rsidR="0058148F">
                  <w:rPr>
                    <w:noProof/>
                    <w:webHidden/>
                  </w:rPr>
                  <w:instrText xml:space="preserve"> PAGEREF _Toc90304871 \h </w:instrText>
                </w:r>
                <w:r w:rsidR="0058148F">
                  <w:rPr>
                    <w:noProof/>
                    <w:webHidden/>
                  </w:rPr>
                </w:r>
                <w:r w:rsidR="0058148F">
                  <w:rPr>
                    <w:noProof/>
                    <w:webHidden/>
                  </w:rPr>
                  <w:fldChar w:fldCharType="separate"/>
                </w:r>
                <w:r w:rsidR="0058148F">
                  <w:rPr>
                    <w:noProof/>
                    <w:webHidden/>
                  </w:rPr>
                  <w:t>33</w:t>
                </w:r>
                <w:r w:rsidR="0058148F">
                  <w:rPr>
                    <w:noProof/>
                    <w:webHidden/>
                  </w:rPr>
                  <w:fldChar w:fldCharType="end"/>
                </w:r>
              </w:hyperlink>
            </w:p>
            <w:p w14:paraId="4FEF32F6" w14:textId="1BAFB388" w:rsidR="0058148F" w:rsidRDefault="004C1A20">
              <w:pPr>
                <w:pStyle w:val="TDC2"/>
                <w:tabs>
                  <w:tab w:val="left" w:pos="660"/>
                  <w:tab w:val="right" w:leader="dot" w:pos="9346"/>
                </w:tabs>
                <w:rPr>
                  <w:rFonts w:asciiTheme="minorHAnsi" w:eastAsiaTheme="minorEastAsia" w:hAnsiTheme="minorHAnsi" w:cstheme="minorBidi"/>
                  <w:noProof/>
                  <w:lang w:val="es-CO" w:eastAsia="es-CO"/>
                </w:rPr>
              </w:pPr>
              <w:hyperlink w:anchor="_Toc90304872" w:history="1">
                <w:r w:rsidR="0058148F" w:rsidRPr="00EF093F">
                  <w:rPr>
                    <w:rStyle w:val="Hipervnculo"/>
                    <w:rFonts w:ascii="Arial" w:hAnsi="Arial" w:cs="Arial"/>
                    <w:noProof/>
                  </w:rPr>
                  <w:t>4.</w:t>
                </w:r>
                <w:r w:rsidR="0058148F">
                  <w:rPr>
                    <w:rFonts w:asciiTheme="minorHAnsi" w:eastAsiaTheme="minorEastAsia" w:hAnsiTheme="minorHAnsi" w:cstheme="minorBidi"/>
                    <w:noProof/>
                    <w:lang w:val="es-CO" w:eastAsia="es-CO"/>
                  </w:rPr>
                  <w:tab/>
                </w:r>
                <w:r w:rsidR="0058148F" w:rsidRPr="00EF093F">
                  <w:rPr>
                    <w:rStyle w:val="Hipervnculo"/>
                    <w:rFonts w:ascii="Arial" w:hAnsi="Arial" w:cs="Arial"/>
                    <w:noProof/>
                  </w:rPr>
                  <w:t>OFICINA DE TECNOLOGÍAS DE LA INFORMACIÓN Y LAS COMUNICACIONES</w:t>
                </w:r>
                <w:r w:rsidR="0058148F">
                  <w:rPr>
                    <w:noProof/>
                    <w:webHidden/>
                  </w:rPr>
                  <w:tab/>
                </w:r>
                <w:r w:rsidR="0058148F">
                  <w:rPr>
                    <w:noProof/>
                    <w:webHidden/>
                  </w:rPr>
                  <w:fldChar w:fldCharType="begin"/>
                </w:r>
                <w:r w:rsidR="0058148F">
                  <w:rPr>
                    <w:noProof/>
                    <w:webHidden/>
                  </w:rPr>
                  <w:instrText xml:space="preserve"> PAGEREF _Toc90304872 \h </w:instrText>
                </w:r>
                <w:r w:rsidR="0058148F">
                  <w:rPr>
                    <w:noProof/>
                    <w:webHidden/>
                  </w:rPr>
                </w:r>
                <w:r w:rsidR="0058148F">
                  <w:rPr>
                    <w:noProof/>
                    <w:webHidden/>
                  </w:rPr>
                  <w:fldChar w:fldCharType="separate"/>
                </w:r>
                <w:r w:rsidR="0058148F">
                  <w:rPr>
                    <w:noProof/>
                    <w:webHidden/>
                  </w:rPr>
                  <w:t>37</w:t>
                </w:r>
                <w:r w:rsidR="0058148F">
                  <w:rPr>
                    <w:noProof/>
                    <w:webHidden/>
                  </w:rPr>
                  <w:fldChar w:fldCharType="end"/>
                </w:r>
              </w:hyperlink>
            </w:p>
            <w:p w14:paraId="2682E016" w14:textId="6A726DE2" w:rsidR="0058148F" w:rsidRDefault="004C1A20">
              <w:pPr>
                <w:pStyle w:val="TDC2"/>
                <w:tabs>
                  <w:tab w:val="left" w:pos="660"/>
                  <w:tab w:val="right" w:leader="dot" w:pos="9346"/>
                </w:tabs>
                <w:rPr>
                  <w:rFonts w:asciiTheme="minorHAnsi" w:eastAsiaTheme="minorEastAsia" w:hAnsiTheme="minorHAnsi" w:cstheme="minorBidi"/>
                  <w:noProof/>
                  <w:lang w:val="es-CO" w:eastAsia="es-CO"/>
                </w:rPr>
              </w:pPr>
              <w:hyperlink w:anchor="_Toc90304873" w:history="1">
                <w:r w:rsidR="0058148F" w:rsidRPr="00EF093F">
                  <w:rPr>
                    <w:rStyle w:val="Hipervnculo"/>
                    <w:rFonts w:ascii="Arial" w:hAnsi="Arial" w:cs="Arial"/>
                    <w:noProof/>
                  </w:rPr>
                  <w:t>5.</w:t>
                </w:r>
                <w:r w:rsidR="0058148F">
                  <w:rPr>
                    <w:rFonts w:asciiTheme="minorHAnsi" w:eastAsiaTheme="minorEastAsia" w:hAnsiTheme="minorHAnsi" w:cstheme="minorBidi"/>
                    <w:noProof/>
                    <w:lang w:val="es-CO" w:eastAsia="es-CO"/>
                  </w:rPr>
                  <w:tab/>
                </w:r>
                <w:r w:rsidR="0058148F" w:rsidRPr="00EF093F">
                  <w:rPr>
                    <w:rStyle w:val="Hipervnculo"/>
                    <w:rFonts w:ascii="Arial" w:hAnsi="Arial" w:cs="Arial"/>
                    <w:noProof/>
                  </w:rPr>
                  <w:t>OFICINA DE CONTROL INTERNO</w:t>
                </w:r>
                <w:r w:rsidR="0058148F">
                  <w:rPr>
                    <w:noProof/>
                    <w:webHidden/>
                  </w:rPr>
                  <w:tab/>
                </w:r>
                <w:r w:rsidR="0058148F">
                  <w:rPr>
                    <w:noProof/>
                    <w:webHidden/>
                  </w:rPr>
                  <w:fldChar w:fldCharType="begin"/>
                </w:r>
                <w:r w:rsidR="0058148F">
                  <w:rPr>
                    <w:noProof/>
                    <w:webHidden/>
                  </w:rPr>
                  <w:instrText xml:space="preserve"> PAGEREF _Toc90304873 \h </w:instrText>
                </w:r>
                <w:r w:rsidR="0058148F">
                  <w:rPr>
                    <w:noProof/>
                    <w:webHidden/>
                  </w:rPr>
                </w:r>
                <w:r w:rsidR="0058148F">
                  <w:rPr>
                    <w:noProof/>
                    <w:webHidden/>
                  </w:rPr>
                  <w:fldChar w:fldCharType="separate"/>
                </w:r>
                <w:r w:rsidR="0058148F">
                  <w:rPr>
                    <w:noProof/>
                    <w:webHidden/>
                  </w:rPr>
                  <w:t>40</w:t>
                </w:r>
                <w:r w:rsidR="0058148F">
                  <w:rPr>
                    <w:noProof/>
                    <w:webHidden/>
                  </w:rPr>
                  <w:fldChar w:fldCharType="end"/>
                </w:r>
              </w:hyperlink>
            </w:p>
            <w:p w14:paraId="05DB61DF" w14:textId="1A20F1C0" w:rsidR="0058148F" w:rsidRDefault="004C1A20">
              <w:pPr>
                <w:pStyle w:val="TDC2"/>
                <w:tabs>
                  <w:tab w:val="left" w:pos="660"/>
                  <w:tab w:val="right" w:leader="dot" w:pos="9346"/>
                </w:tabs>
                <w:rPr>
                  <w:rFonts w:asciiTheme="minorHAnsi" w:eastAsiaTheme="minorEastAsia" w:hAnsiTheme="minorHAnsi" w:cstheme="minorBidi"/>
                  <w:noProof/>
                  <w:lang w:val="es-CO" w:eastAsia="es-CO"/>
                </w:rPr>
              </w:pPr>
              <w:hyperlink w:anchor="_Toc90304874" w:history="1">
                <w:r w:rsidR="0058148F" w:rsidRPr="00EF093F">
                  <w:rPr>
                    <w:rStyle w:val="Hipervnculo"/>
                    <w:rFonts w:ascii="Arial" w:hAnsi="Arial" w:cs="Arial"/>
                    <w:noProof/>
                  </w:rPr>
                  <w:t>6.</w:t>
                </w:r>
                <w:r w:rsidR="0058148F">
                  <w:rPr>
                    <w:rFonts w:asciiTheme="minorHAnsi" w:eastAsiaTheme="minorEastAsia" w:hAnsiTheme="minorHAnsi" w:cstheme="minorBidi"/>
                    <w:noProof/>
                    <w:lang w:val="es-CO" w:eastAsia="es-CO"/>
                  </w:rPr>
                  <w:tab/>
                </w:r>
                <w:r w:rsidR="0058148F" w:rsidRPr="00EF093F">
                  <w:rPr>
                    <w:rStyle w:val="Hipervnculo"/>
                    <w:rFonts w:ascii="Arial" w:hAnsi="Arial" w:cs="Arial"/>
                    <w:noProof/>
                  </w:rPr>
                  <w:t>SECRETARÍA GENERAL</w:t>
                </w:r>
                <w:r w:rsidR="0058148F">
                  <w:rPr>
                    <w:noProof/>
                    <w:webHidden/>
                  </w:rPr>
                  <w:tab/>
                </w:r>
                <w:r w:rsidR="0058148F">
                  <w:rPr>
                    <w:noProof/>
                    <w:webHidden/>
                  </w:rPr>
                  <w:fldChar w:fldCharType="begin"/>
                </w:r>
                <w:r w:rsidR="0058148F">
                  <w:rPr>
                    <w:noProof/>
                    <w:webHidden/>
                  </w:rPr>
                  <w:instrText xml:space="preserve"> PAGEREF _Toc90304874 \h </w:instrText>
                </w:r>
                <w:r w:rsidR="0058148F">
                  <w:rPr>
                    <w:noProof/>
                    <w:webHidden/>
                  </w:rPr>
                </w:r>
                <w:r w:rsidR="0058148F">
                  <w:rPr>
                    <w:noProof/>
                    <w:webHidden/>
                  </w:rPr>
                  <w:fldChar w:fldCharType="separate"/>
                </w:r>
                <w:r w:rsidR="0058148F">
                  <w:rPr>
                    <w:noProof/>
                    <w:webHidden/>
                  </w:rPr>
                  <w:t>42</w:t>
                </w:r>
                <w:r w:rsidR="0058148F">
                  <w:rPr>
                    <w:noProof/>
                    <w:webHidden/>
                  </w:rPr>
                  <w:fldChar w:fldCharType="end"/>
                </w:r>
              </w:hyperlink>
            </w:p>
            <w:p w14:paraId="4C464C20" w14:textId="210E14C6" w:rsidR="0058148F" w:rsidRDefault="004C1A20">
              <w:pPr>
                <w:pStyle w:val="TDC3"/>
                <w:tabs>
                  <w:tab w:val="right" w:leader="dot" w:pos="9346"/>
                </w:tabs>
                <w:rPr>
                  <w:rFonts w:asciiTheme="minorHAnsi" w:eastAsiaTheme="minorEastAsia" w:hAnsiTheme="minorHAnsi" w:cstheme="minorBidi"/>
                  <w:noProof/>
                  <w:lang w:val="es-CO" w:eastAsia="es-CO"/>
                </w:rPr>
              </w:pPr>
              <w:hyperlink w:anchor="_Toc90304875" w:history="1">
                <w:r w:rsidR="0058148F" w:rsidRPr="00EF093F">
                  <w:rPr>
                    <w:rStyle w:val="Hipervnculo"/>
                    <w:rFonts w:ascii="Arial" w:hAnsi="Arial" w:cs="Arial"/>
                    <w:noProof/>
                  </w:rPr>
                  <w:t>6.1 Control Disciplinario Interno:</w:t>
                </w:r>
                <w:r w:rsidR="0058148F">
                  <w:rPr>
                    <w:noProof/>
                    <w:webHidden/>
                  </w:rPr>
                  <w:tab/>
                </w:r>
                <w:r w:rsidR="0058148F">
                  <w:rPr>
                    <w:noProof/>
                    <w:webHidden/>
                  </w:rPr>
                  <w:fldChar w:fldCharType="begin"/>
                </w:r>
                <w:r w:rsidR="0058148F">
                  <w:rPr>
                    <w:noProof/>
                    <w:webHidden/>
                  </w:rPr>
                  <w:instrText xml:space="preserve"> PAGEREF _Toc90304875 \h </w:instrText>
                </w:r>
                <w:r w:rsidR="0058148F">
                  <w:rPr>
                    <w:noProof/>
                    <w:webHidden/>
                  </w:rPr>
                </w:r>
                <w:r w:rsidR="0058148F">
                  <w:rPr>
                    <w:noProof/>
                    <w:webHidden/>
                  </w:rPr>
                  <w:fldChar w:fldCharType="separate"/>
                </w:r>
                <w:r w:rsidR="0058148F">
                  <w:rPr>
                    <w:noProof/>
                    <w:webHidden/>
                  </w:rPr>
                  <w:t>43</w:t>
                </w:r>
                <w:r w:rsidR="0058148F">
                  <w:rPr>
                    <w:noProof/>
                    <w:webHidden/>
                  </w:rPr>
                  <w:fldChar w:fldCharType="end"/>
                </w:r>
              </w:hyperlink>
            </w:p>
            <w:p w14:paraId="3FE35698" w14:textId="0F719F0F" w:rsidR="0058148F" w:rsidRDefault="004C1A20">
              <w:pPr>
                <w:pStyle w:val="TDC3"/>
                <w:tabs>
                  <w:tab w:val="right" w:leader="dot" w:pos="9346"/>
                </w:tabs>
                <w:rPr>
                  <w:rFonts w:asciiTheme="minorHAnsi" w:eastAsiaTheme="minorEastAsia" w:hAnsiTheme="minorHAnsi" w:cstheme="minorBidi"/>
                  <w:noProof/>
                  <w:lang w:val="es-CO" w:eastAsia="es-CO"/>
                </w:rPr>
              </w:pPr>
              <w:hyperlink w:anchor="_Toc90304876" w:history="1">
                <w:r w:rsidR="0058148F" w:rsidRPr="00EF093F">
                  <w:rPr>
                    <w:rStyle w:val="Hipervnculo"/>
                    <w:rFonts w:ascii="Arial" w:hAnsi="Arial" w:cs="Arial"/>
                    <w:noProof/>
                  </w:rPr>
                  <w:t>6.2 Gestión Administrativa:</w:t>
                </w:r>
                <w:r w:rsidR="0058148F">
                  <w:rPr>
                    <w:noProof/>
                    <w:webHidden/>
                  </w:rPr>
                  <w:tab/>
                </w:r>
                <w:r w:rsidR="0058148F">
                  <w:rPr>
                    <w:noProof/>
                    <w:webHidden/>
                  </w:rPr>
                  <w:fldChar w:fldCharType="begin"/>
                </w:r>
                <w:r w:rsidR="0058148F">
                  <w:rPr>
                    <w:noProof/>
                    <w:webHidden/>
                  </w:rPr>
                  <w:instrText xml:space="preserve"> PAGEREF _Toc90304876 \h </w:instrText>
                </w:r>
                <w:r w:rsidR="0058148F">
                  <w:rPr>
                    <w:noProof/>
                    <w:webHidden/>
                  </w:rPr>
                </w:r>
                <w:r w:rsidR="0058148F">
                  <w:rPr>
                    <w:noProof/>
                    <w:webHidden/>
                  </w:rPr>
                  <w:fldChar w:fldCharType="separate"/>
                </w:r>
                <w:r w:rsidR="0058148F">
                  <w:rPr>
                    <w:noProof/>
                    <w:webHidden/>
                  </w:rPr>
                  <w:t>43</w:t>
                </w:r>
                <w:r w:rsidR="0058148F">
                  <w:rPr>
                    <w:noProof/>
                    <w:webHidden/>
                  </w:rPr>
                  <w:fldChar w:fldCharType="end"/>
                </w:r>
              </w:hyperlink>
            </w:p>
            <w:p w14:paraId="0F7DDF70" w14:textId="369CCE3A" w:rsidR="0058148F" w:rsidRDefault="004C1A20">
              <w:pPr>
                <w:pStyle w:val="TDC3"/>
                <w:tabs>
                  <w:tab w:val="right" w:leader="dot" w:pos="9346"/>
                </w:tabs>
                <w:rPr>
                  <w:rFonts w:asciiTheme="minorHAnsi" w:eastAsiaTheme="minorEastAsia" w:hAnsiTheme="minorHAnsi" w:cstheme="minorBidi"/>
                  <w:noProof/>
                  <w:lang w:val="es-CO" w:eastAsia="es-CO"/>
                </w:rPr>
              </w:pPr>
              <w:hyperlink w:anchor="_Toc90304877" w:history="1">
                <w:r w:rsidR="0058148F" w:rsidRPr="00EF093F">
                  <w:rPr>
                    <w:rStyle w:val="Hipervnculo"/>
                    <w:rFonts w:ascii="Arial" w:hAnsi="Arial" w:cs="Arial"/>
                    <w:noProof/>
                  </w:rPr>
                  <w:t>6.3 Gestión Financiera:</w:t>
                </w:r>
                <w:r w:rsidR="0058148F">
                  <w:rPr>
                    <w:noProof/>
                    <w:webHidden/>
                  </w:rPr>
                  <w:tab/>
                </w:r>
                <w:r w:rsidR="0058148F">
                  <w:rPr>
                    <w:noProof/>
                    <w:webHidden/>
                  </w:rPr>
                  <w:fldChar w:fldCharType="begin"/>
                </w:r>
                <w:r w:rsidR="0058148F">
                  <w:rPr>
                    <w:noProof/>
                    <w:webHidden/>
                  </w:rPr>
                  <w:instrText xml:space="preserve"> PAGEREF _Toc90304877 \h </w:instrText>
                </w:r>
                <w:r w:rsidR="0058148F">
                  <w:rPr>
                    <w:noProof/>
                    <w:webHidden/>
                  </w:rPr>
                </w:r>
                <w:r w:rsidR="0058148F">
                  <w:rPr>
                    <w:noProof/>
                    <w:webHidden/>
                  </w:rPr>
                  <w:fldChar w:fldCharType="separate"/>
                </w:r>
                <w:r w:rsidR="0058148F">
                  <w:rPr>
                    <w:noProof/>
                    <w:webHidden/>
                  </w:rPr>
                  <w:t>45</w:t>
                </w:r>
                <w:r w:rsidR="0058148F">
                  <w:rPr>
                    <w:noProof/>
                    <w:webHidden/>
                  </w:rPr>
                  <w:fldChar w:fldCharType="end"/>
                </w:r>
              </w:hyperlink>
            </w:p>
            <w:p w14:paraId="6AF17379" w14:textId="36D31880" w:rsidR="0058148F" w:rsidRDefault="004C1A20">
              <w:pPr>
                <w:pStyle w:val="TDC3"/>
                <w:tabs>
                  <w:tab w:val="right" w:leader="dot" w:pos="9346"/>
                </w:tabs>
                <w:rPr>
                  <w:rFonts w:asciiTheme="minorHAnsi" w:eastAsiaTheme="minorEastAsia" w:hAnsiTheme="minorHAnsi" w:cstheme="minorBidi"/>
                  <w:noProof/>
                  <w:lang w:val="es-CO" w:eastAsia="es-CO"/>
                </w:rPr>
              </w:pPr>
              <w:hyperlink w:anchor="_Toc90304878" w:history="1">
                <w:r w:rsidR="0058148F" w:rsidRPr="00EF093F">
                  <w:rPr>
                    <w:rStyle w:val="Hipervnculo"/>
                    <w:rFonts w:ascii="Arial" w:hAnsi="Arial" w:cs="Arial"/>
                    <w:noProof/>
                  </w:rPr>
                  <w:t>6.4 Gestión Documental y Notificaciones:</w:t>
                </w:r>
                <w:r w:rsidR="0058148F">
                  <w:rPr>
                    <w:noProof/>
                    <w:webHidden/>
                  </w:rPr>
                  <w:tab/>
                </w:r>
                <w:r w:rsidR="0058148F">
                  <w:rPr>
                    <w:noProof/>
                    <w:webHidden/>
                  </w:rPr>
                  <w:fldChar w:fldCharType="begin"/>
                </w:r>
                <w:r w:rsidR="0058148F">
                  <w:rPr>
                    <w:noProof/>
                    <w:webHidden/>
                  </w:rPr>
                  <w:instrText xml:space="preserve"> PAGEREF _Toc90304878 \h </w:instrText>
                </w:r>
                <w:r w:rsidR="0058148F">
                  <w:rPr>
                    <w:noProof/>
                    <w:webHidden/>
                  </w:rPr>
                </w:r>
                <w:r w:rsidR="0058148F">
                  <w:rPr>
                    <w:noProof/>
                    <w:webHidden/>
                  </w:rPr>
                  <w:fldChar w:fldCharType="separate"/>
                </w:r>
                <w:r w:rsidR="0058148F">
                  <w:rPr>
                    <w:noProof/>
                    <w:webHidden/>
                  </w:rPr>
                  <w:t>46</w:t>
                </w:r>
                <w:r w:rsidR="0058148F">
                  <w:rPr>
                    <w:noProof/>
                    <w:webHidden/>
                  </w:rPr>
                  <w:fldChar w:fldCharType="end"/>
                </w:r>
              </w:hyperlink>
            </w:p>
            <w:p w14:paraId="4BE7D41B" w14:textId="402538E5" w:rsidR="0058148F" w:rsidRDefault="004C1A20">
              <w:pPr>
                <w:pStyle w:val="TDC3"/>
                <w:tabs>
                  <w:tab w:val="right" w:leader="dot" w:pos="9346"/>
                </w:tabs>
                <w:rPr>
                  <w:rFonts w:asciiTheme="minorHAnsi" w:eastAsiaTheme="minorEastAsia" w:hAnsiTheme="minorHAnsi" w:cstheme="minorBidi"/>
                  <w:noProof/>
                  <w:lang w:val="es-CO" w:eastAsia="es-CO"/>
                </w:rPr>
              </w:pPr>
              <w:hyperlink w:anchor="_Toc90304879" w:history="1">
                <w:r w:rsidR="0058148F" w:rsidRPr="00EF093F">
                  <w:rPr>
                    <w:rStyle w:val="Hipervnculo"/>
                    <w:rFonts w:ascii="Arial" w:hAnsi="Arial" w:cs="Arial"/>
                    <w:noProof/>
                  </w:rPr>
                  <w:t>6.5 Gestión del Talento Humano:</w:t>
                </w:r>
                <w:r w:rsidR="0058148F">
                  <w:rPr>
                    <w:noProof/>
                    <w:webHidden/>
                  </w:rPr>
                  <w:tab/>
                </w:r>
                <w:r w:rsidR="0058148F">
                  <w:rPr>
                    <w:noProof/>
                    <w:webHidden/>
                  </w:rPr>
                  <w:fldChar w:fldCharType="begin"/>
                </w:r>
                <w:r w:rsidR="0058148F">
                  <w:rPr>
                    <w:noProof/>
                    <w:webHidden/>
                  </w:rPr>
                  <w:instrText xml:space="preserve"> PAGEREF _Toc90304879 \h </w:instrText>
                </w:r>
                <w:r w:rsidR="0058148F">
                  <w:rPr>
                    <w:noProof/>
                    <w:webHidden/>
                  </w:rPr>
                </w:r>
                <w:r w:rsidR="0058148F">
                  <w:rPr>
                    <w:noProof/>
                    <w:webHidden/>
                  </w:rPr>
                  <w:fldChar w:fldCharType="separate"/>
                </w:r>
                <w:r w:rsidR="0058148F">
                  <w:rPr>
                    <w:noProof/>
                    <w:webHidden/>
                  </w:rPr>
                  <w:t>47</w:t>
                </w:r>
                <w:r w:rsidR="0058148F">
                  <w:rPr>
                    <w:noProof/>
                    <w:webHidden/>
                  </w:rPr>
                  <w:fldChar w:fldCharType="end"/>
                </w:r>
              </w:hyperlink>
            </w:p>
            <w:p w14:paraId="17C0E00F" w14:textId="30706743" w:rsidR="0058148F" w:rsidRDefault="004C1A20">
              <w:pPr>
                <w:pStyle w:val="TDC2"/>
                <w:tabs>
                  <w:tab w:val="right" w:leader="dot" w:pos="9346"/>
                </w:tabs>
                <w:rPr>
                  <w:rFonts w:asciiTheme="minorHAnsi" w:eastAsiaTheme="minorEastAsia" w:hAnsiTheme="minorHAnsi" w:cstheme="minorBidi"/>
                  <w:noProof/>
                  <w:lang w:val="es-CO" w:eastAsia="es-CO"/>
                </w:rPr>
              </w:pPr>
              <w:hyperlink w:anchor="_Toc90304880" w:history="1">
                <w:r w:rsidR="0058148F" w:rsidRPr="00EF093F">
                  <w:rPr>
                    <w:rStyle w:val="Hipervnculo"/>
                    <w:rFonts w:ascii="Arial" w:hAnsi="Arial" w:cs="Arial"/>
                    <w:noProof/>
                  </w:rPr>
                  <w:t>7. Superintendencia delegada para Estudios Especiales y Evaluación de Proyectos.</w:t>
                </w:r>
                <w:r w:rsidR="0058148F">
                  <w:rPr>
                    <w:noProof/>
                    <w:webHidden/>
                  </w:rPr>
                  <w:tab/>
                </w:r>
                <w:r w:rsidR="0058148F">
                  <w:rPr>
                    <w:noProof/>
                    <w:webHidden/>
                  </w:rPr>
                  <w:fldChar w:fldCharType="begin"/>
                </w:r>
                <w:r w:rsidR="0058148F">
                  <w:rPr>
                    <w:noProof/>
                    <w:webHidden/>
                  </w:rPr>
                  <w:instrText xml:space="preserve"> PAGEREF _Toc90304880 \h </w:instrText>
                </w:r>
                <w:r w:rsidR="0058148F">
                  <w:rPr>
                    <w:noProof/>
                    <w:webHidden/>
                  </w:rPr>
                </w:r>
                <w:r w:rsidR="0058148F">
                  <w:rPr>
                    <w:noProof/>
                    <w:webHidden/>
                  </w:rPr>
                  <w:fldChar w:fldCharType="separate"/>
                </w:r>
                <w:r w:rsidR="0058148F">
                  <w:rPr>
                    <w:noProof/>
                    <w:webHidden/>
                  </w:rPr>
                  <w:t>49</w:t>
                </w:r>
                <w:r w:rsidR="0058148F">
                  <w:rPr>
                    <w:noProof/>
                    <w:webHidden/>
                  </w:rPr>
                  <w:fldChar w:fldCharType="end"/>
                </w:r>
              </w:hyperlink>
            </w:p>
            <w:p w14:paraId="5D606787" w14:textId="7D5D3431" w:rsidR="0058148F" w:rsidRDefault="004C1A20">
              <w:pPr>
                <w:pStyle w:val="TDC2"/>
                <w:tabs>
                  <w:tab w:val="right" w:leader="dot" w:pos="9346"/>
                </w:tabs>
                <w:rPr>
                  <w:rFonts w:asciiTheme="minorHAnsi" w:eastAsiaTheme="minorEastAsia" w:hAnsiTheme="minorHAnsi" w:cstheme="minorBidi"/>
                  <w:noProof/>
                  <w:lang w:val="es-CO" w:eastAsia="es-CO"/>
                </w:rPr>
              </w:pPr>
              <w:hyperlink w:anchor="_Toc90304881" w:history="1">
                <w:r w:rsidR="0058148F" w:rsidRPr="00EF093F">
                  <w:rPr>
                    <w:rStyle w:val="Hipervnculo"/>
                    <w:rFonts w:ascii="Arial" w:hAnsi="Arial" w:cs="Arial"/>
                    <w:noProof/>
                  </w:rPr>
                  <w:t>8. Superintendencia delegada para la Responsabilidad Administrativa y las Medidas Especiales.</w:t>
                </w:r>
                <w:r w:rsidR="0058148F">
                  <w:rPr>
                    <w:noProof/>
                    <w:webHidden/>
                  </w:rPr>
                  <w:tab/>
                </w:r>
                <w:r w:rsidR="0058148F">
                  <w:rPr>
                    <w:noProof/>
                    <w:webHidden/>
                  </w:rPr>
                  <w:fldChar w:fldCharType="begin"/>
                </w:r>
                <w:r w:rsidR="0058148F">
                  <w:rPr>
                    <w:noProof/>
                    <w:webHidden/>
                  </w:rPr>
                  <w:instrText xml:space="preserve"> PAGEREF _Toc90304881 \h </w:instrText>
                </w:r>
                <w:r w:rsidR="0058148F">
                  <w:rPr>
                    <w:noProof/>
                    <w:webHidden/>
                  </w:rPr>
                </w:r>
                <w:r w:rsidR="0058148F">
                  <w:rPr>
                    <w:noProof/>
                    <w:webHidden/>
                  </w:rPr>
                  <w:fldChar w:fldCharType="separate"/>
                </w:r>
                <w:r w:rsidR="0058148F">
                  <w:rPr>
                    <w:noProof/>
                    <w:webHidden/>
                  </w:rPr>
                  <w:t>50</w:t>
                </w:r>
                <w:r w:rsidR="0058148F">
                  <w:rPr>
                    <w:noProof/>
                    <w:webHidden/>
                  </w:rPr>
                  <w:fldChar w:fldCharType="end"/>
                </w:r>
              </w:hyperlink>
            </w:p>
            <w:p w14:paraId="56709C34" w14:textId="4D441EF2" w:rsidR="0058148F" w:rsidRDefault="004C1A20">
              <w:pPr>
                <w:pStyle w:val="TDC2"/>
                <w:tabs>
                  <w:tab w:val="right" w:leader="dot" w:pos="9346"/>
                </w:tabs>
                <w:rPr>
                  <w:rFonts w:asciiTheme="minorHAnsi" w:eastAsiaTheme="minorEastAsia" w:hAnsiTheme="minorHAnsi" w:cstheme="minorBidi"/>
                  <w:noProof/>
                  <w:lang w:val="es-CO" w:eastAsia="es-CO"/>
                </w:rPr>
              </w:pPr>
              <w:hyperlink w:anchor="_Toc90304882" w:history="1">
                <w:r w:rsidR="0058148F" w:rsidRPr="00EF093F">
                  <w:rPr>
                    <w:rStyle w:val="Hipervnculo"/>
                    <w:rFonts w:ascii="Arial" w:hAnsi="Arial" w:cs="Arial"/>
                    <w:noProof/>
                  </w:rPr>
                  <w:t>9. Superintendencia delegada para la Gestión.</w:t>
                </w:r>
                <w:r w:rsidR="0058148F">
                  <w:rPr>
                    <w:noProof/>
                    <w:webHidden/>
                  </w:rPr>
                  <w:tab/>
                </w:r>
                <w:r w:rsidR="0058148F">
                  <w:rPr>
                    <w:noProof/>
                    <w:webHidden/>
                  </w:rPr>
                  <w:fldChar w:fldCharType="begin"/>
                </w:r>
                <w:r w:rsidR="0058148F">
                  <w:rPr>
                    <w:noProof/>
                    <w:webHidden/>
                  </w:rPr>
                  <w:instrText xml:space="preserve"> PAGEREF _Toc90304882 \h </w:instrText>
                </w:r>
                <w:r w:rsidR="0058148F">
                  <w:rPr>
                    <w:noProof/>
                    <w:webHidden/>
                  </w:rPr>
                </w:r>
                <w:r w:rsidR="0058148F">
                  <w:rPr>
                    <w:noProof/>
                    <w:webHidden/>
                  </w:rPr>
                  <w:fldChar w:fldCharType="separate"/>
                </w:r>
                <w:r w:rsidR="0058148F">
                  <w:rPr>
                    <w:noProof/>
                    <w:webHidden/>
                  </w:rPr>
                  <w:t>52</w:t>
                </w:r>
                <w:r w:rsidR="0058148F">
                  <w:rPr>
                    <w:noProof/>
                    <w:webHidden/>
                  </w:rPr>
                  <w:fldChar w:fldCharType="end"/>
                </w:r>
              </w:hyperlink>
            </w:p>
            <w:p w14:paraId="392561E4" w14:textId="686580A6" w:rsidR="0058148F" w:rsidRDefault="004C1A20">
              <w:pPr>
                <w:pStyle w:val="TDC3"/>
                <w:tabs>
                  <w:tab w:val="right" w:leader="dot" w:pos="9346"/>
                </w:tabs>
                <w:rPr>
                  <w:rFonts w:asciiTheme="minorHAnsi" w:eastAsiaTheme="minorEastAsia" w:hAnsiTheme="minorHAnsi" w:cstheme="minorBidi"/>
                  <w:noProof/>
                  <w:lang w:val="es-CO" w:eastAsia="es-CO"/>
                </w:rPr>
              </w:pPr>
              <w:hyperlink w:anchor="_Toc90304883" w:history="1">
                <w:r w:rsidR="0058148F" w:rsidRPr="00EF093F">
                  <w:rPr>
                    <w:rStyle w:val="Hipervnculo"/>
                    <w:rFonts w:ascii="Arial" w:hAnsi="Arial" w:cs="Arial"/>
                    <w:noProof/>
                  </w:rPr>
                  <w:t>9.1. Dirección de Gestión Financiera y Contable</w:t>
                </w:r>
                <w:r w:rsidR="0058148F">
                  <w:rPr>
                    <w:noProof/>
                    <w:webHidden/>
                  </w:rPr>
                  <w:tab/>
                </w:r>
                <w:r w:rsidR="0058148F">
                  <w:rPr>
                    <w:noProof/>
                    <w:webHidden/>
                  </w:rPr>
                  <w:fldChar w:fldCharType="begin"/>
                </w:r>
                <w:r w:rsidR="0058148F">
                  <w:rPr>
                    <w:noProof/>
                    <w:webHidden/>
                  </w:rPr>
                  <w:instrText xml:space="preserve"> PAGEREF _Toc90304883 \h </w:instrText>
                </w:r>
                <w:r w:rsidR="0058148F">
                  <w:rPr>
                    <w:noProof/>
                    <w:webHidden/>
                  </w:rPr>
                </w:r>
                <w:r w:rsidR="0058148F">
                  <w:rPr>
                    <w:noProof/>
                    <w:webHidden/>
                  </w:rPr>
                  <w:fldChar w:fldCharType="separate"/>
                </w:r>
                <w:r w:rsidR="0058148F">
                  <w:rPr>
                    <w:noProof/>
                    <w:webHidden/>
                  </w:rPr>
                  <w:t>55</w:t>
                </w:r>
                <w:r w:rsidR="0058148F">
                  <w:rPr>
                    <w:noProof/>
                    <w:webHidden/>
                  </w:rPr>
                  <w:fldChar w:fldCharType="end"/>
                </w:r>
              </w:hyperlink>
            </w:p>
            <w:p w14:paraId="6A2929FD" w14:textId="13D7E043" w:rsidR="0058148F" w:rsidRDefault="004C1A20">
              <w:pPr>
                <w:pStyle w:val="TDC3"/>
                <w:tabs>
                  <w:tab w:val="right" w:leader="dot" w:pos="9346"/>
                </w:tabs>
                <w:rPr>
                  <w:rFonts w:asciiTheme="minorHAnsi" w:eastAsiaTheme="minorEastAsia" w:hAnsiTheme="minorHAnsi" w:cstheme="minorBidi"/>
                  <w:noProof/>
                  <w:lang w:val="es-CO" w:eastAsia="es-CO"/>
                </w:rPr>
              </w:pPr>
              <w:hyperlink w:anchor="_Toc90304884" w:history="1">
                <w:r w:rsidR="0058148F" w:rsidRPr="00EF093F">
                  <w:rPr>
                    <w:rStyle w:val="Hipervnculo"/>
                    <w:rFonts w:ascii="Arial" w:hAnsi="Arial" w:cs="Arial"/>
                    <w:noProof/>
                    <w:lang w:val="es-CO"/>
                  </w:rPr>
                  <w:t xml:space="preserve">9.2 </w:t>
                </w:r>
                <w:r w:rsidR="0058148F" w:rsidRPr="00EF093F">
                  <w:rPr>
                    <w:rStyle w:val="Hipervnculo"/>
                    <w:rFonts w:ascii="Arial" w:hAnsi="Arial" w:cs="Arial"/>
                    <w:noProof/>
                  </w:rPr>
                  <w:t>Dirección para la Gestión de las Cajas de Compensación Familiar.</w:t>
                </w:r>
                <w:r w:rsidR="0058148F">
                  <w:rPr>
                    <w:noProof/>
                    <w:webHidden/>
                  </w:rPr>
                  <w:tab/>
                </w:r>
                <w:r w:rsidR="0058148F">
                  <w:rPr>
                    <w:noProof/>
                    <w:webHidden/>
                  </w:rPr>
                  <w:fldChar w:fldCharType="begin"/>
                </w:r>
                <w:r w:rsidR="0058148F">
                  <w:rPr>
                    <w:noProof/>
                    <w:webHidden/>
                  </w:rPr>
                  <w:instrText xml:space="preserve"> PAGEREF _Toc90304884 \h </w:instrText>
                </w:r>
                <w:r w:rsidR="0058148F">
                  <w:rPr>
                    <w:noProof/>
                    <w:webHidden/>
                  </w:rPr>
                </w:r>
                <w:r w:rsidR="0058148F">
                  <w:rPr>
                    <w:noProof/>
                    <w:webHidden/>
                  </w:rPr>
                  <w:fldChar w:fldCharType="separate"/>
                </w:r>
                <w:r w:rsidR="0058148F">
                  <w:rPr>
                    <w:noProof/>
                    <w:webHidden/>
                  </w:rPr>
                  <w:t>57</w:t>
                </w:r>
                <w:r w:rsidR="0058148F">
                  <w:rPr>
                    <w:noProof/>
                    <w:webHidden/>
                  </w:rPr>
                  <w:fldChar w:fldCharType="end"/>
                </w:r>
              </w:hyperlink>
            </w:p>
            <w:p w14:paraId="483CB7A9" w14:textId="020D248B" w:rsidR="0058148F" w:rsidRDefault="004C1A20">
              <w:pPr>
                <w:pStyle w:val="TDC1"/>
                <w:tabs>
                  <w:tab w:val="left" w:pos="660"/>
                  <w:tab w:val="right" w:leader="dot" w:pos="9346"/>
                </w:tabs>
                <w:rPr>
                  <w:rFonts w:asciiTheme="minorHAnsi" w:eastAsiaTheme="minorEastAsia" w:hAnsiTheme="minorHAnsi" w:cstheme="minorBidi"/>
                  <w:noProof/>
                  <w:lang w:val="es-CO" w:eastAsia="es-CO"/>
                </w:rPr>
              </w:pPr>
              <w:hyperlink w:anchor="_Toc90304885" w:history="1">
                <w:r w:rsidR="0058148F" w:rsidRPr="00EF093F">
                  <w:rPr>
                    <w:rStyle w:val="Hipervnculo"/>
                    <w:rFonts w:ascii="Arial" w:hAnsi="Arial" w:cs="Arial"/>
                    <w:noProof/>
                  </w:rPr>
                  <w:t>IV.</w:t>
                </w:r>
                <w:r w:rsidR="0058148F">
                  <w:rPr>
                    <w:rFonts w:asciiTheme="minorHAnsi" w:eastAsiaTheme="minorEastAsia" w:hAnsiTheme="minorHAnsi" w:cstheme="minorBidi"/>
                    <w:noProof/>
                    <w:lang w:val="es-CO" w:eastAsia="es-CO"/>
                  </w:rPr>
                  <w:tab/>
                </w:r>
                <w:r w:rsidR="0058148F" w:rsidRPr="00EF093F">
                  <w:rPr>
                    <w:rStyle w:val="Hipervnculo"/>
                    <w:rFonts w:ascii="Arial" w:hAnsi="Arial" w:cs="Arial"/>
                    <w:noProof/>
                  </w:rPr>
                  <w:t>CONCLUSIONES</w:t>
                </w:r>
                <w:r w:rsidR="0058148F">
                  <w:rPr>
                    <w:noProof/>
                    <w:webHidden/>
                  </w:rPr>
                  <w:tab/>
                </w:r>
                <w:r w:rsidR="0058148F">
                  <w:rPr>
                    <w:noProof/>
                    <w:webHidden/>
                  </w:rPr>
                  <w:fldChar w:fldCharType="begin"/>
                </w:r>
                <w:r w:rsidR="0058148F">
                  <w:rPr>
                    <w:noProof/>
                    <w:webHidden/>
                  </w:rPr>
                  <w:instrText xml:space="preserve"> PAGEREF _Toc90304885 \h </w:instrText>
                </w:r>
                <w:r w:rsidR="0058148F">
                  <w:rPr>
                    <w:noProof/>
                    <w:webHidden/>
                  </w:rPr>
                </w:r>
                <w:r w:rsidR="0058148F">
                  <w:rPr>
                    <w:noProof/>
                    <w:webHidden/>
                  </w:rPr>
                  <w:fldChar w:fldCharType="separate"/>
                </w:r>
                <w:r w:rsidR="0058148F">
                  <w:rPr>
                    <w:noProof/>
                    <w:webHidden/>
                  </w:rPr>
                  <w:t>60</w:t>
                </w:r>
                <w:r w:rsidR="0058148F">
                  <w:rPr>
                    <w:noProof/>
                    <w:webHidden/>
                  </w:rPr>
                  <w:fldChar w:fldCharType="end"/>
                </w:r>
              </w:hyperlink>
            </w:p>
            <w:p w14:paraId="5C5EA5AF" w14:textId="4860B77F" w:rsidR="0058148F" w:rsidRDefault="004C1A20">
              <w:pPr>
                <w:pStyle w:val="TDC1"/>
                <w:tabs>
                  <w:tab w:val="right" w:leader="dot" w:pos="9346"/>
                </w:tabs>
                <w:rPr>
                  <w:rFonts w:asciiTheme="minorHAnsi" w:eastAsiaTheme="minorEastAsia" w:hAnsiTheme="minorHAnsi" w:cstheme="minorBidi"/>
                  <w:noProof/>
                  <w:lang w:val="es-CO" w:eastAsia="es-CO"/>
                </w:rPr>
              </w:pPr>
              <w:hyperlink w:anchor="_Toc90304886" w:history="1">
                <w:r w:rsidR="0058148F" w:rsidRPr="00EF093F">
                  <w:rPr>
                    <w:rStyle w:val="Hipervnculo"/>
                    <w:rFonts w:ascii="Arial" w:hAnsi="Arial" w:cs="Arial"/>
                    <w:noProof/>
                  </w:rPr>
                  <w:t>RECOMENDACIONES</w:t>
                </w:r>
                <w:r w:rsidR="0058148F">
                  <w:rPr>
                    <w:noProof/>
                    <w:webHidden/>
                  </w:rPr>
                  <w:tab/>
                </w:r>
                <w:r w:rsidR="0058148F">
                  <w:rPr>
                    <w:noProof/>
                    <w:webHidden/>
                  </w:rPr>
                  <w:fldChar w:fldCharType="begin"/>
                </w:r>
                <w:r w:rsidR="0058148F">
                  <w:rPr>
                    <w:noProof/>
                    <w:webHidden/>
                  </w:rPr>
                  <w:instrText xml:space="preserve"> PAGEREF _Toc90304886 \h </w:instrText>
                </w:r>
                <w:r w:rsidR="0058148F">
                  <w:rPr>
                    <w:noProof/>
                    <w:webHidden/>
                  </w:rPr>
                </w:r>
                <w:r w:rsidR="0058148F">
                  <w:rPr>
                    <w:noProof/>
                    <w:webHidden/>
                  </w:rPr>
                  <w:fldChar w:fldCharType="separate"/>
                </w:r>
                <w:r w:rsidR="0058148F">
                  <w:rPr>
                    <w:noProof/>
                    <w:webHidden/>
                  </w:rPr>
                  <w:t>63</w:t>
                </w:r>
                <w:r w:rsidR="0058148F">
                  <w:rPr>
                    <w:noProof/>
                    <w:webHidden/>
                  </w:rPr>
                  <w:fldChar w:fldCharType="end"/>
                </w:r>
              </w:hyperlink>
            </w:p>
            <w:p w14:paraId="15FB6F00" w14:textId="36071BDE" w:rsidR="0055082B" w:rsidRPr="002F4B34" w:rsidRDefault="0055082B" w:rsidP="002F4B34">
              <w:pPr>
                <w:spacing w:line="360" w:lineRule="auto"/>
                <w:rPr>
                  <w:rFonts w:ascii="Arial" w:hAnsi="Arial" w:cs="Arial"/>
                  <w:sz w:val="24"/>
                  <w:szCs w:val="24"/>
                </w:rPr>
              </w:pPr>
              <w:r w:rsidRPr="002F4B34">
                <w:rPr>
                  <w:rFonts w:ascii="Arial" w:hAnsi="Arial" w:cs="Arial"/>
                  <w:b/>
                  <w:bCs/>
                  <w:sz w:val="24"/>
                  <w:szCs w:val="24"/>
                </w:rPr>
                <w:fldChar w:fldCharType="end"/>
              </w:r>
            </w:p>
          </w:sdtContent>
        </w:sdt>
        <w:p w14:paraId="1AC863F7" w14:textId="77777777" w:rsidR="0055082B" w:rsidRPr="002F4B34" w:rsidRDefault="0055082B" w:rsidP="002F4B34">
          <w:pPr>
            <w:spacing w:line="360" w:lineRule="auto"/>
            <w:rPr>
              <w:rFonts w:ascii="Arial" w:eastAsiaTheme="majorEastAsia" w:hAnsi="Arial" w:cs="Arial"/>
              <w:sz w:val="24"/>
              <w:szCs w:val="24"/>
              <w:lang w:eastAsia="es-CO"/>
            </w:rPr>
          </w:pPr>
        </w:p>
        <w:p w14:paraId="14AFC1B1" w14:textId="77777777" w:rsidR="0055082B" w:rsidRPr="002F4B34" w:rsidRDefault="0055082B" w:rsidP="002F4B34">
          <w:pPr>
            <w:spacing w:line="360" w:lineRule="auto"/>
            <w:rPr>
              <w:rFonts w:ascii="Arial" w:eastAsiaTheme="majorEastAsia" w:hAnsi="Arial" w:cs="Arial"/>
              <w:sz w:val="24"/>
              <w:szCs w:val="24"/>
              <w:lang w:eastAsia="es-CO"/>
            </w:rPr>
          </w:pPr>
        </w:p>
        <w:p w14:paraId="35A6574D" w14:textId="77777777" w:rsidR="0055082B" w:rsidRPr="002F4B34" w:rsidRDefault="0055082B" w:rsidP="002F4B34">
          <w:pPr>
            <w:spacing w:line="360" w:lineRule="auto"/>
            <w:rPr>
              <w:rFonts w:ascii="Arial" w:eastAsiaTheme="majorEastAsia" w:hAnsi="Arial" w:cs="Arial"/>
              <w:sz w:val="24"/>
              <w:szCs w:val="24"/>
              <w:lang w:eastAsia="es-CO"/>
            </w:rPr>
          </w:pPr>
        </w:p>
        <w:p w14:paraId="4970010F" w14:textId="77777777" w:rsidR="0055082B" w:rsidRPr="002F4B34" w:rsidRDefault="0055082B" w:rsidP="002F4B34">
          <w:pPr>
            <w:spacing w:line="360" w:lineRule="auto"/>
            <w:rPr>
              <w:rFonts w:ascii="Arial" w:eastAsiaTheme="majorEastAsia" w:hAnsi="Arial" w:cs="Arial"/>
              <w:sz w:val="24"/>
              <w:szCs w:val="24"/>
              <w:lang w:eastAsia="es-CO"/>
            </w:rPr>
          </w:pPr>
        </w:p>
        <w:p w14:paraId="68E57F5A" w14:textId="77777777" w:rsidR="0055082B" w:rsidRPr="002F4B34" w:rsidRDefault="0055082B" w:rsidP="002F4B34">
          <w:pPr>
            <w:spacing w:line="360" w:lineRule="auto"/>
            <w:rPr>
              <w:rFonts w:ascii="Arial" w:eastAsiaTheme="majorEastAsia" w:hAnsi="Arial" w:cs="Arial"/>
              <w:sz w:val="24"/>
              <w:szCs w:val="24"/>
              <w:lang w:eastAsia="es-CO"/>
            </w:rPr>
          </w:pPr>
        </w:p>
        <w:p w14:paraId="475396E8" w14:textId="77777777" w:rsidR="0055082B" w:rsidRPr="002F4B34" w:rsidRDefault="0055082B" w:rsidP="002F4B34">
          <w:pPr>
            <w:spacing w:line="360" w:lineRule="auto"/>
            <w:rPr>
              <w:rFonts w:ascii="Arial" w:eastAsiaTheme="majorEastAsia" w:hAnsi="Arial" w:cs="Arial"/>
              <w:sz w:val="24"/>
              <w:szCs w:val="24"/>
              <w:lang w:eastAsia="es-CO"/>
            </w:rPr>
          </w:pPr>
        </w:p>
        <w:p w14:paraId="45159AB5" w14:textId="77777777" w:rsidR="009631E5" w:rsidRDefault="009631E5" w:rsidP="002F4B34">
          <w:pPr>
            <w:spacing w:line="360" w:lineRule="auto"/>
            <w:rPr>
              <w:rFonts w:ascii="Arial" w:hAnsi="Arial" w:cs="Arial"/>
              <w:sz w:val="24"/>
              <w:szCs w:val="24"/>
            </w:rPr>
          </w:pPr>
        </w:p>
        <w:p w14:paraId="7CEC9782" w14:textId="77777777" w:rsidR="009631E5" w:rsidRDefault="009631E5" w:rsidP="002F4B34">
          <w:pPr>
            <w:spacing w:line="360" w:lineRule="auto"/>
            <w:rPr>
              <w:rFonts w:ascii="Arial" w:hAnsi="Arial" w:cs="Arial"/>
              <w:sz w:val="24"/>
              <w:szCs w:val="24"/>
            </w:rPr>
          </w:pPr>
        </w:p>
        <w:p w14:paraId="328C0A28" w14:textId="7EB27EE3" w:rsidR="009631E5" w:rsidRDefault="009631E5" w:rsidP="002F4B34">
          <w:pPr>
            <w:spacing w:line="360" w:lineRule="auto"/>
            <w:rPr>
              <w:rFonts w:ascii="Arial" w:hAnsi="Arial" w:cs="Arial"/>
              <w:sz w:val="24"/>
              <w:szCs w:val="24"/>
            </w:rPr>
          </w:pPr>
        </w:p>
        <w:p w14:paraId="20BACF8A" w14:textId="4D7A261F" w:rsidR="001A21A5" w:rsidRDefault="001A21A5" w:rsidP="002F4B34">
          <w:pPr>
            <w:spacing w:line="360" w:lineRule="auto"/>
            <w:rPr>
              <w:rFonts w:ascii="Arial" w:hAnsi="Arial" w:cs="Arial"/>
              <w:sz w:val="24"/>
              <w:szCs w:val="24"/>
            </w:rPr>
          </w:pPr>
        </w:p>
        <w:p w14:paraId="6215405C" w14:textId="6453061A" w:rsidR="001A21A5" w:rsidRDefault="001A21A5" w:rsidP="002F4B34">
          <w:pPr>
            <w:spacing w:line="360" w:lineRule="auto"/>
            <w:rPr>
              <w:rFonts w:ascii="Arial" w:hAnsi="Arial" w:cs="Arial"/>
              <w:sz w:val="24"/>
              <w:szCs w:val="24"/>
            </w:rPr>
          </w:pPr>
        </w:p>
        <w:p w14:paraId="601DF6E0" w14:textId="77777777" w:rsidR="001A21A5" w:rsidRDefault="001A21A5" w:rsidP="002F4B34">
          <w:pPr>
            <w:spacing w:line="360" w:lineRule="auto"/>
            <w:rPr>
              <w:rFonts w:ascii="Arial" w:hAnsi="Arial" w:cs="Arial"/>
              <w:sz w:val="24"/>
              <w:szCs w:val="24"/>
            </w:rPr>
          </w:pPr>
        </w:p>
        <w:p w14:paraId="45AA0813" w14:textId="77777777" w:rsidR="009631E5" w:rsidRDefault="009631E5" w:rsidP="002F4B34">
          <w:pPr>
            <w:spacing w:line="360" w:lineRule="auto"/>
            <w:rPr>
              <w:rFonts w:ascii="Arial" w:hAnsi="Arial" w:cs="Arial"/>
              <w:sz w:val="24"/>
              <w:szCs w:val="24"/>
            </w:rPr>
          </w:pPr>
        </w:p>
        <w:p w14:paraId="42AB2776" w14:textId="416E75CD" w:rsidR="00EF3BA2" w:rsidRPr="002F4B34" w:rsidRDefault="004C1A20" w:rsidP="002F4B34">
          <w:pPr>
            <w:spacing w:line="360" w:lineRule="auto"/>
            <w:rPr>
              <w:rFonts w:ascii="Arial" w:hAnsi="Arial" w:cs="Arial"/>
              <w:sz w:val="24"/>
              <w:szCs w:val="24"/>
            </w:rPr>
          </w:pPr>
        </w:p>
      </w:sdtContent>
    </w:sdt>
    <w:bookmarkStart w:id="5" w:name="_Toc44349044" w:displacedByCustomXml="prev"/>
    <w:bookmarkStart w:id="6" w:name="_Toc86136564" w:displacedByCustomXml="prev"/>
    <w:bookmarkStart w:id="7" w:name="_Toc44198977" w:displacedByCustomXml="prev"/>
    <w:bookmarkStart w:id="8" w:name="_Toc87522693" w:displacedByCustomXml="prev"/>
    <w:p w14:paraId="49D5A159" w14:textId="17E756D8" w:rsidR="00EF3BA2" w:rsidRPr="009053A7" w:rsidRDefault="0055082B" w:rsidP="009053A7">
      <w:pPr>
        <w:spacing w:line="360" w:lineRule="auto"/>
        <w:jc w:val="center"/>
        <w:rPr>
          <w:rFonts w:ascii="Arial" w:eastAsiaTheme="majorEastAsia" w:hAnsi="Arial" w:cs="Arial"/>
          <w:b/>
          <w:bCs/>
          <w:sz w:val="24"/>
          <w:szCs w:val="24"/>
          <w:lang w:eastAsia="es-CO"/>
        </w:rPr>
      </w:pPr>
      <w:r w:rsidRPr="002F4B34">
        <w:rPr>
          <w:rFonts w:ascii="Arial" w:hAnsi="Arial" w:cs="Arial"/>
          <w:b/>
          <w:bCs/>
          <w:sz w:val="24"/>
          <w:szCs w:val="24"/>
        </w:rPr>
        <w:lastRenderedPageBreak/>
        <w:t>CARACTERIZACIÓN DE USUARIOS Y PARTES INTERESADAS 202</w:t>
      </w:r>
      <w:bookmarkEnd w:id="5"/>
      <w:r w:rsidRPr="002F4B34">
        <w:rPr>
          <w:rFonts w:ascii="Arial" w:hAnsi="Arial" w:cs="Arial"/>
          <w:b/>
          <w:bCs/>
          <w:sz w:val="24"/>
          <w:szCs w:val="24"/>
        </w:rPr>
        <w:t>1</w:t>
      </w:r>
      <w:bookmarkStart w:id="9" w:name="_Toc44349045"/>
      <w:bookmarkStart w:id="10" w:name="_Toc86136565"/>
      <w:bookmarkEnd w:id="6"/>
      <w:r w:rsidRPr="002F4B34">
        <w:rPr>
          <w:rFonts w:ascii="Arial" w:hAnsi="Arial" w:cs="Arial"/>
          <w:b/>
          <w:bCs/>
          <w:sz w:val="24"/>
          <w:szCs w:val="24"/>
        </w:rPr>
        <w:t>. DEPENDENCIAS SUPERINTENDENCIA DE SUBSIDIO FAMILIAR</w:t>
      </w:r>
      <w:bookmarkEnd w:id="7"/>
      <w:bookmarkEnd w:id="9"/>
      <w:bookmarkEnd w:id="10"/>
      <w:r w:rsidRPr="002F4B34">
        <w:rPr>
          <w:rFonts w:ascii="Arial" w:hAnsi="Arial" w:cs="Arial"/>
          <w:b/>
          <w:bCs/>
          <w:sz w:val="24"/>
          <w:szCs w:val="24"/>
        </w:rPr>
        <w:t>.</w:t>
      </w:r>
      <w:bookmarkEnd w:id="8"/>
    </w:p>
    <w:p w14:paraId="5652DF16" w14:textId="20FB5CE9" w:rsidR="0055082B" w:rsidRDefault="0055082B" w:rsidP="009053A7">
      <w:pPr>
        <w:pStyle w:val="Ttulo2"/>
        <w:spacing w:line="360" w:lineRule="auto"/>
        <w:rPr>
          <w:rFonts w:ascii="Arial" w:hAnsi="Arial" w:cs="Arial"/>
          <w:color w:val="auto"/>
          <w:sz w:val="24"/>
          <w:szCs w:val="24"/>
        </w:rPr>
      </w:pPr>
      <w:bookmarkStart w:id="11" w:name="_Toc90304855"/>
      <w:r w:rsidRPr="002F4B34">
        <w:rPr>
          <w:rFonts w:ascii="Arial" w:hAnsi="Arial" w:cs="Arial"/>
          <w:color w:val="auto"/>
          <w:sz w:val="24"/>
          <w:szCs w:val="24"/>
        </w:rPr>
        <w:t>INTRODUCCIÓN</w:t>
      </w:r>
      <w:bookmarkEnd w:id="11"/>
    </w:p>
    <w:p w14:paraId="66281236" w14:textId="77777777" w:rsidR="009053A7" w:rsidRPr="009053A7" w:rsidRDefault="009053A7" w:rsidP="009053A7"/>
    <w:p w14:paraId="2BDD6952" w14:textId="77777777" w:rsidR="0055082B" w:rsidRPr="002F4B34" w:rsidRDefault="0055082B" w:rsidP="002F4B34">
      <w:pPr>
        <w:spacing w:line="360" w:lineRule="auto"/>
        <w:jc w:val="both"/>
        <w:rPr>
          <w:rFonts w:ascii="Arial" w:hAnsi="Arial" w:cs="Arial"/>
          <w:sz w:val="24"/>
          <w:szCs w:val="24"/>
        </w:rPr>
      </w:pPr>
      <w:r w:rsidRPr="002F4B34">
        <w:rPr>
          <w:rFonts w:ascii="Arial" w:hAnsi="Arial" w:cs="Arial"/>
          <w:sz w:val="24"/>
          <w:szCs w:val="24"/>
        </w:rPr>
        <w:t xml:space="preserve">Para abordar este ejercicio se ha realizado una adaptación de las herramientas recomendadas en la </w:t>
      </w:r>
      <w:r w:rsidRPr="002F4B34">
        <w:rPr>
          <w:rFonts w:ascii="Arial" w:hAnsi="Arial" w:cs="Arial"/>
          <w:i/>
          <w:iCs/>
          <w:sz w:val="24"/>
          <w:szCs w:val="24"/>
        </w:rPr>
        <w:t xml:space="preserve">Guía de caracterización de ciudadanos, usuarios y grupos de interés </w:t>
      </w:r>
      <w:r w:rsidRPr="002F4B34">
        <w:rPr>
          <w:rFonts w:ascii="Arial" w:hAnsi="Arial" w:cs="Arial"/>
          <w:sz w:val="24"/>
          <w:szCs w:val="24"/>
        </w:rPr>
        <w:t xml:space="preserve">del Departamento Nacional de Planeación (DNP), para la primera parte del documento se han priorizado las variables geográficas y demográficas, mientras que para la segunda parte se consideró la priorización de las variables intrínsecas y de comportamiento en la medida que respectivamente cumplen con mayores criterios para el análisis requerido. </w:t>
      </w:r>
    </w:p>
    <w:p w14:paraId="62D9E8A1" w14:textId="44A7E2EB" w:rsidR="0095303D" w:rsidRPr="002F4B34" w:rsidRDefault="0055082B" w:rsidP="002F4B34">
      <w:pPr>
        <w:spacing w:line="360" w:lineRule="auto"/>
        <w:jc w:val="both"/>
        <w:rPr>
          <w:rFonts w:ascii="Arial" w:hAnsi="Arial" w:cs="Arial"/>
          <w:sz w:val="24"/>
          <w:szCs w:val="24"/>
        </w:rPr>
      </w:pPr>
      <w:r w:rsidRPr="002F4B34">
        <w:rPr>
          <w:rFonts w:ascii="Arial" w:hAnsi="Arial" w:cs="Arial"/>
          <w:sz w:val="24"/>
          <w:szCs w:val="24"/>
        </w:rPr>
        <w:t xml:space="preserve">Así las cosas, este documento </w:t>
      </w:r>
      <w:r w:rsidR="004C0DAD">
        <w:rPr>
          <w:rFonts w:ascii="Arial" w:hAnsi="Arial" w:cs="Arial"/>
          <w:sz w:val="24"/>
          <w:szCs w:val="24"/>
        </w:rPr>
        <w:t>se divide en cuatro apartados: el primero</w:t>
      </w:r>
      <w:r w:rsidRPr="002F4B34">
        <w:rPr>
          <w:rFonts w:ascii="Arial" w:hAnsi="Arial" w:cs="Arial"/>
          <w:sz w:val="24"/>
          <w:szCs w:val="24"/>
        </w:rPr>
        <w:t xml:space="preserve"> en el que se desarrolla una </w:t>
      </w:r>
      <w:r w:rsidR="0095303D" w:rsidRPr="002F4B34">
        <w:rPr>
          <w:rFonts w:ascii="Arial" w:hAnsi="Arial" w:cs="Arial"/>
          <w:sz w:val="24"/>
          <w:szCs w:val="24"/>
        </w:rPr>
        <w:t xml:space="preserve">justificación en torno a </w:t>
      </w:r>
      <w:r w:rsidRPr="002F4B34">
        <w:rPr>
          <w:rFonts w:ascii="Arial" w:hAnsi="Arial" w:cs="Arial"/>
          <w:sz w:val="24"/>
          <w:szCs w:val="24"/>
        </w:rPr>
        <w:t xml:space="preserve">las novedades presentadas en MIPG y FURAG, y se describen los aspectos generales del ejercicio, tales como el alcance, los objetivos, la metodología y </w:t>
      </w:r>
      <w:r w:rsidR="004C0DAD">
        <w:rPr>
          <w:rFonts w:ascii="Arial" w:hAnsi="Arial" w:cs="Arial"/>
          <w:sz w:val="24"/>
          <w:szCs w:val="24"/>
        </w:rPr>
        <w:t xml:space="preserve">la </w:t>
      </w:r>
      <w:r w:rsidRPr="002F4B34">
        <w:rPr>
          <w:rFonts w:ascii="Arial" w:hAnsi="Arial" w:cs="Arial"/>
          <w:sz w:val="24"/>
          <w:szCs w:val="24"/>
        </w:rPr>
        <w:t xml:space="preserve">herramienta de análisis planteados. </w:t>
      </w:r>
    </w:p>
    <w:p w14:paraId="180C96F4" w14:textId="5678124E" w:rsidR="0095303D" w:rsidRPr="002F4B34" w:rsidRDefault="0055082B" w:rsidP="002F4B34">
      <w:pPr>
        <w:spacing w:line="360" w:lineRule="auto"/>
        <w:jc w:val="both"/>
        <w:rPr>
          <w:rFonts w:ascii="Arial" w:hAnsi="Arial" w:cs="Arial"/>
          <w:sz w:val="24"/>
          <w:szCs w:val="24"/>
        </w:rPr>
      </w:pPr>
      <w:r w:rsidRPr="002F4B34">
        <w:rPr>
          <w:rFonts w:ascii="Arial" w:hAnsi="Arial" w:cs="Arial"/>
          <w:sz w:val="24"/>
          <w:szCs w:val="24"/>
        </w:rPr>
        <w:t>Posteriormente, un segundo apartado desarrolla la actualización de la información general del usuario interno,</w:t>
      </w:r>
      <w:r w:rsidR="0095303D" w:rsidRPr="002F4B34">
        <w:rPr>
          <w:rFonts w:ascii="Arial" w:hAnsi="Arial" w:cs="Arial"/>
          <w:sz w:val="24"/>
          <w:szCs w:val="24"/>
        </w:rPr>
        <w:t xml:space="preserve"> en este caso de los contratistas de la SSF, dado que, al momento de entrega de este documento, la parte correspondiente a los funcionarios está siendo adelantado por el Grupo de Gestión del Talento Humano. Pero este apartado también actualiza la información correspondiente a</w:t>
      </w:r>
      <w:r w:rsidRPr="002F4B34">
        <w:rPr>
          <w:rFonts w:ascii="Arial" w:hAnsi="Arial" w:cs="Arial"/>
          <w:sz w:val="24"/>
          <w:szCs w:val="24"/>
        </w:rPr>
        <w:t xml:space="preserve"> las CCF y sus afiliados</w:t>
      </w:r>
      <w:r w:rsidR="0095303D" w:rsidRPr="002F4B34">
        <w:rPr>
          <w:rFonts w:ascii="Arial" w:hAnsi="Arial" w:cs="Arial"/>
          <w:sz w:val="24"/>
          <w:szCs w:val="24"/>
        </w:rPr>
        <w:t xml:space="preserve">. </w:t>
      </w:r>
    </w:p>
    <w:p w14:paraId="42F54519" w14:textId="2C13AEFA" w:rsidR="003B68C1" w:rsidRPr="002F4B34" w:rsidRDefault="0095303D" w:rsidP="002F4B34">
      <w:pPr>
        <w:spacing w:line="360" w:lineRule="auto"/>
        <w:jc w:val="both"/>
        <w:rPr>
          <w:rFonts w:ascii="Arial" w:hAnsi="Arial" w:cs="Arial"/>
          <w:sz w:val="24"/>
          <w:szCs w:val="24"/>
        </w:rPr>
      </w:pPr>
      <w:r w:rsidRPr="002F4B34">
        <w:rPr>
          <w:rFonts w:ascii="Arial" w:hAnsi="Arial" w:cs="Arial"/>
          <w:sz w:val="24"/>
          <w:szCs w:val="24"/>
        </w:rPr>
        <w:t>U</w:t>
      </w:r>
      <w:r w:rsidR="0055082B" w:rsidRPr="002F4B34">
        <w:rPr>
          <w:rFonts w:ascii="Arial" w:hAnsi="Arial" w:cs="Arial"/>
          <w:sz w:val="24"/>
          <w:szCs w:val="24"/>
        </w:rPr>
        <w:t xml:space="preserve">n tercer apartado </w:t>
      </w:r>
      <w:r w:rsidR="001642F0" w:rsidRPr="002F4B34">
        <w:rPr>
          <w:rFonts w:ascii="Arial" w:hAnsi="Arial" w:cs="Arial"/>
          <w:sz w:val="24"/>
          <w:szCs w:val="24"/>
        </w:rPr>
        <w:t xml:space="preserve">está dedicado al análisis de los usuarios y partes interesadas identificadas por cada una de las dependencias de la entidad, así como </w:t>
      </w:r>
      <w:r w:rsidR="0055082B" w:rsidRPr="002F4B34">
        <w:rPr>
          <w:rFonts w:ascii="Arial" w:hAnsi="Arial" w:cs="Arial"/>
          <w:sz w:val="24"/>
          <w:szCs w:val="24"/>
        </w:rPr>
        <w:t xml:space="preserve">la información </w:t>
      </w:r>
      <w:r w:rsidR="001642F0" w:rsidRPr="002F4B34">
        <w:rPr>
          <w:rFonts w:ascii="Arial" w:hAnsi="Arial" w:cs="Arial"/>
          <w:sz w:val="24"/>
          <w:szCs w:val="24"/>
        </w:rPr>
        <w:t>reportada</w:t>
      </w:r>
      <w:r w:rsidR="0055082B" w:rsidRPr="002F4B34">
        <w:rPr>
          <w:rFonts w:ascii="Arial" w:hAnsi="Arial" w:cs="Arial"/>
          <w:sz w:val="24"/>
          <w:szCs w:val="24"/>
        </w:rPr>
        <w:t xml:space="preserve"> por cada una de </w:t>
      </w:r>
      <w:r w:rsidR="001642F0" w:rsidRPr="002F4B34">
        <w:rPr>
          <w:rFonts w:ascii="Arial" w:hAnsi="Arial" w:cs="Arial"/>
          <w:sz w:val="24"/>
          <w:szCs w:val="24"/>
        </w:rPr>
        <w:t>estas</w:t>
      </w:r>
      <w:r w:rsidR="0055082B" w:rsidRPr="002F4B34">
        <w:rPr>
          <w:rFonts w:ascii="Arial" w:hAnsi="Arial" w:cs="Arial"/>
          <w:sz w:val="24"/>
          <w:szCs w:val="24"/>
        </w:rPr>
        <w:t xml:space="preserve"> respecto a las interacciones </w:t>
      </w:r>
      <w:r w:rsidR="00FD7C41" w:rsidRPr="002F4B34">
        <w:rPr>
          <w:rFonts w:ascii="Arial" w:hAnsi="Arial" w:cs="Arial"/>
          <w:sz w:val="24"/>
          <w:szCs w:val="24"/>
        </w:rPr>
        <w:t>sosteni</w:t>
      </w:r>
      <w:r w:rsidR="009053A7">
        <w:rPr>
          <w:rFonts w:ascii="Arial" w:hAnsi="Arial" w:cs="Arial"/>
          <w:sz w:val="24"/>
          <w:szCs w:val="24"/>
        </w:rPr>
        <w:t xml:space="preserve">das </w:t>
      </w:r>
      <w:r w:rsidR="001642F0" w:rsidRPr="002F4B34">
        <w:rPr>
          <w:rFonts w:ascii="Arial" w:hAnsi="Arial" w:cs="Arial"/>
          <w:sz w:val="24"/>
          <w:szCs w:val="24"/>
        </w:rPr>
        <w:t>en el primer semestre del 2021</w:t>
      </w:r>
      <w:r w:rsidR="009053A7">
        <w:rPr>
          <w:rFonts w:ascii="Arial" w:hAnsi="Arial" w:cs="Arial"/>
          <w:sz w:val="24"/>
          <w:szCs w:val="24"/>
        </w:rPr>
        <w:t xml:space="preserve">, y en algunos casos </w:t>
      </w:r>
      <w:r w:rsidR="00FD7C41" w:rsidRPr="002F4B34">
        <w:rPr>
          <w:rFonts w:ascii="Arial" w:hAnsi="Arial" w:cs="Arial"/>
          <w:sz w:val="24"/>
          <w:szCs w:val="24"/>
        </w:rPr>
        <w:t>de manera general</w:t>
      </w:r>
      <w:r w:rsidR="009053A7">
        <w:rPr>
          <w:rFonts w:ascii="Arial" w:hAnsi="Arial" w:cs="Arial"/>
          <w:sz w:val="24"/>
          <w:szCs w:val="24"/>
        </w:rPr>
        <w:t>,</w:t>
      </w:r>
      <w:r w:rsidR="00D76F48" w:rsidRPr="002F4B34">
        <w:rPr>
          <w:rFonts w:ascii="Arial" w:hAnsi="Arial" w:cs="Arial"/>
          <w:sz w:val="24"/>
          <w:szCs w:val="24"/>
        </w:rPr>
        <w:t xml:space="preserve"> de acuerdo con las especificidades de cada área o tema</w:t>
      </w:r>
      <w:r w:rsidR="003B68C1" w:rsidRPr="002F4B34">
        <w:rPr>
          <w:rFonts w:ascii="Arial" w:hAnsi="Arial" w:cs="Arial"/>
          <w:sz w:val="24"/>
          <w:szCs w:val="24"/>
        </w:rPr>
        <w:t xml:space="preserve">. </w:t>
      </w:r>
    </w:p>
    <w:p w14:paraId="0B9CE38D" w14:textId="5FCAB2E8" w:rsidR="00B45D05" w:rsidRPr="002F4B34" w:rsidRDefault="003B68C1" w:rsidP="002F4B34">
      <w:pPr>
        <w:spacing w:line="360" w:lineRule="auto"/>
        <w:jc w:val="both"/>
        <w:rPr>
          <w:rFonts w:ascii="Arial" w:hAnsi="Arial" w:cs="Arial"/>
          <w:sz w:val="24"/>
          <w:szCs w:val="24"/>
        </w:rPr>
      </w:pPr>
      <w:r w:rsidRPr="002F4B34">
        <w:rPr>
          <w:rFonts w:ascii="Arial" w:hAnsi="Arial" w:cs="Arial"/>
          <w:sz w:val="24"/>
          <w:szCs w:val="24"/>
        </w:rPr>
        <w:t xml:space="preserve">Finalmente, </w:t>
      </w:r>
      <w:r w:rsidR="0055082B" w:rsidRPr="002F4B34">
        <w:rPr>
          <w:rFonts w:ascii="Arial" w:hAnsi="Arial" w:cs="Arial"/>
          <w:sz w:val="24"/>
          <w:szCs w:val="24"/>
        </w:rPr>
        <w:t xml:space="preserve">una cuarta parte en la que se presentan las conclusiones del ejercicio y las recomendaciones para la entidad.   </w:t>
      </w:r>
    </w:p>
    <w:p w14:paraId="6A261911" w14:textId="62C70473" w:rsidR="0055082B" w:rsidRPr="002F4B34" w:rsidRDefault="0055082B" w:rsidP="009053A7">
      <w:pPr>
        <w:pStyle w:val="Ttulo1"/>
        <w:numPr>
          <w:ilvl w:val="0"/>
          <w:numId w:val="6"/>
        </w:numPr>
        <w:tabs>
          <w:tab w:val="num" w:pos="1068"/>
        </w:tabs>
        <w:spacing w:line="360" w:lineRule="auto"/>
        <w:ind w:left="708" w:firstLine="0"/>
        <w:rPr>
          <w:rFonts w:ascii="Arial" w:hAnsi="Arial" w:cs="Arial"/>
          <w:color w:val="auto"/>
          <w:sz w:val="24"/>
          <w:szCs w:val="24"/>
        </w:rPr>
      </w:pPr>
      <w:bookmarkStart w:id="12" w:name="_Toc87522694"/>
      <w:bookmarkStart w:id="13" w:name="_Toc90304856"/>
      <w:bookmarkEnd w:id="12"/>
      <w:r w:rsidRPr="002F4B34">
        <w:rPr>
          <w:rFonts w:ascii="Arial" w:hAnsi="Arial" w:cs="Arial"/>
          <w:color w:val="auto"/>
          <w:sz w:val="24"/>
          <w:szCs w:val="24"/>
        </w:rPr>
        <w:lastRenderedPageBreak/>
        <w:t>PRESENTACIÓN</w:t>
      </w:r>
      <w:bookmarkEnd w:id="13"/>
    </w:p>
    <w:p w14:paraId="0802923D" w14:textId="77777777" w:rsidR="002C2BA1" w:rsidRPr="002F4B34" w:rsidRDefault="002C2BA1" w:rsidP="002F4B34">
      <w:pPr>
        <w:spacing w:line="360" w:lineRule="auto"/>
        <w:rPr>
          <w:rFonts w:ascii="Arial" w:hAnsi="Arial" w:cs="Arial"/>
          <w:sz w:val="24"/>
          <w:szCs w:val="24"/>
        </w:rPr>
      </w:pPr>
    </w:p>
    <w:p w14:paraId="529C946A" w14:textId="77777777" w:rsidR="0055082B" w:rsidRPr="002F4B34" w:rsidRDefault="0055082B" w:rsidP="002F4B34">
      <w:pPr>
        <w:pStyle w:val="Ttulo2"/>
        <w:numPr>
          <w:ilvl w:val="0"/>
          <w:numId w:val="5"/>
        </w:numPr>
        <w:tabs>
          <w:tab w:val="num" w:pos="360"/>
        </w:tabs>
        <w:spacing w:line="360" w:lineRule="auto"/>
        <w:ind w:left="0" w:firstLine="0"/>
        <w:rPr>
          <w:rFonts w:ascii="Arial" w:hAnsi="Arial" w:cs="Arial"/>
          <w:color w:val="auto"/>
          <w:sz w:val="24"/>
          <w:szCs w:val="24"/>
        </w:rPr>
      </w:pPr>
      <w:bookmarkStart w:id="14" w:name="_Toc87522695"/>
      <w:bookmarkStart w:id="15" w:name="_Toc90304857"/>
      <w:r w:rsidRPr="002F4B34">
        <w:rPr>
          <w:rFonts w:ascii="Arial" w:hAnsi="Arial" w:cs="Arial"/>
          <w:color w:val="auto"/>
          <w:sz w:val="24"/>
          <w:szCs w:val="24"/>
        </w:rPr>
        <w:t>JUSTIFICACIÓN</w:t>
      </w:r>
      <w:bookmarkEnd w:id="14"/>
      <w:bookmarkEnd w:id="15"/>
      <w:r w:rsidRPr="002F4B34">
        <w:rPr>
          <w:rFonts w:ascii="Arial" w:hAnsi="Arial" w:cs="Arial"/>
          <w:color w:val="auto"/>
          <w:sz w:val="24"/>
          <w:szCs w:val="24"/>
        </w:rPr>
        <w:tab/>
      </w:r>
    </w:p>
    <w:p w14:paraId="5BF68E48" w14:textId="77777777" w:rsidR="0055082B" w:rsidRPr="002F4B34" w:rsidRDefault="0055082B" w:rsidP="002F4B34">
      <w:pPr>
        <w:spacing w:line="360" w:lineRule="auto"/>
        <w:rPr>
          <w:rFonts w:ascii="Arial" w:hAnsi="Arial" w:cs="Arial"/>
          <w:sz w:val="24"/>
          <w:szCs w:val="24"/>
          <w:lang w:val="x-none" w:eastAsia="x-none"/>
        </w:rPr>
      </w:pPr>
    </w:p>
    <w:p w14:paraId="1CBD4FF4" w14:textId="77777777" w:rsidR="0055082B" w:rsidRPr="002F4B34" w:rsidRDefault="0055082B" w:rsidP="002F4B34">
      <w:pPr>
        <w:spacing w:line="360" w:lineRule="auto"/>
        <w:jc w:val="both"/>
        <w:rPr>
          <w:rFonts w:ascii="Arial" w:hAnsi="Arial" w:cs="Arial"/>
          <w:sz w:val="24"/>
          <w:szCs w:val="24"/>
        </w:rPr>
      </w:pPr>
      <w:r w:rsidRPr="002F4B34">
        <w:rPr>
          <w:rFonts w:ascii="Arial" w:hAnsi="Arial" w:cs="Arial"/>
          <w:sz w:val="24"/>
          <w:szCs w:val="24"/>
        </w:rPr>
        <w:t xml:space="preserve">Este ejercicio de caracterización de usuarios y partes interesadas del 2021 surge como un complemento de los ejercicios que la Superintendencia del Subsidio Familiar (SSF) ha adelantado en años previos, siguiendo con la necesidad de planeación de política pública, de dar cumplimiento a las políticas del Modelo Integrado de Gestión y Planeación (MIPG), en su versión no. 4, y de obtener buenos resultados en la Medición del Desempeño Institucional, seguimiento a la gestión realizada a través del Formulario Único de Registro de Avances a la Gestión (FURAG) en su versión 4, pero, fundamentalmente, buscando la mejora continua de la entidad en beneficio de sus usuarios y partes interesadas. </w:t>
      </w:r>
    </w:p>
    <w:p w14:paraId="74EB878A" w14:textId="71E040D8" w:rsidR="009A7BE3" w:rsidRDefault="0055082B" w:rsidP="002F4B34">
      <w:pPr>
        <w:spacing w:after="160" w:line="360" w:lineRule="auto"/>
        <w:jc w:val="both"/>
        <w:rPr>
          <w:rFonts w:ascii="Arial" w:hAnsi="Arial" w:cs="Arial"/>
          <w:sz w:val="24"/>
          <w:szCs w:val="24"/>
        </w:rPr>
      </w:pPr>
      <w:r w:rsidRPr="002F4B34">
        <w:rPr>
          <w:rFonts w:ascii="Arial" w:hAnsi="Arial" w:cs="Arial"/>
          <w:sz w:val="24"/>
          <w:szCs w:val="24"/>
        </w:rPr>
        <w:t>La versión No. 4 de MIPG fue actualizada en marzo de 2021</w:t>
      </w:r>
      <w:r w:rsidR="009A7BE3">
        <w:rPr>
          <w:rFonts w:ascii="Arial" w:hAnsi="Arial" w:cs="Arial"/>
          <w:sz w:val="24"/>
          <w:szCs w:val="24"/>
        </w:rPr>
        <w:t xml:space="preserve"> y </w:t>
      </w:r>
      <w:r w:rsidRPr="002F4B34">
        <w:rPr>
          <w:rFonts w:ascii="Arial" w:hAnsi="Arial" w:cs="Arial"/>
          <w:sz w:val="24"/>
          <w:szCs w:val="24"/>
        </w:rPr>
        <w:t>mantiene las siete dimensiones con las que venía trabajando,</w:t>
      </w:r>
      <w:r w:rsidR="009A7BE3">
        <w:rPr>
          <w:rFonts w:ascii="Arial" w:hAnsi="Arial" w:cs="Arial"/>
          <w:sz w:val="24"/>
          <w:szCs w:val="24"/>
        </w:rPr>
        <w:t xml:space="preserve"> e</w:t>
      </w:r>
      <w:r w:rsidRPr="002F4B34">
        <w:rPr>
          <w:rFonts w:ascii="Arial" w:hAnsi="Arial" w:cs="Arial"/>
          <w:sz w:val="24"/>
          <w:szCs w:val="24"/>
        </w:rPr>
        <w:t xml:space="preserve"> incorpora la política No. 19, correspondiente a Compras y contratación pública. </w:t>
      </w:r>
    </w:p>
    <w:p w14:paraId="25B0F76B" w14:textId="59282A4C" w:rsidR="0055082B" w:rsidRPr="002F4B34" w:rsidRDefault="0055082B" w:rsidP="002F4B34">
      <w:pPr>
        <w:spacing w:after="160" w:line="360" w:lineRule="auto"/>
        <w:jc w:val="both"/>
        <w:rPr>
          <w:rFonts w:ascii="Arial" w:hAnsi="Arial" w:cs="Arial"/>
          <w:sz w:val="24"/>
          <w:szCs w:val="24"/>
        </w:rPr>
      </w:pPr>
      <w:r w:rsidRPr="002F4B34">
        <w:rPr>
          <w:rFonts w:ascii="Arial" w:hAnsi="Arial" w:cs="Arial"/>
          <w:sz w:val="24"/>
          <w:szCs w:val="24"/>
        </w:rPr>
        <w:t>Los resultados FURAG del 2020 no tiene en cuenta la nueva política de compras y contratación pública, pues fue introducida en el 2021 en la versión 4 de MIPG, y solo tiene en cuenta parcialmente las políticas de Mejora Normativa y Gestión de la información estadística, cuyos contenidos habían sido recientemente incorporados en diciembre de 2019 en la versión 3 de MIPG, pues los resultados de estas nuevas políticas no afectaron el puntaje del Índice de Desempeño Institucional. En ese sentido, los resultados generales del 2020 están basados en los resultados de las dieciséis políticas restantes de gestión y desempeño.</w:t>
      </w:r>
    </w:p>
    <w:p w14:paraId="11108B0E" w14:textId="77777777" w:rsidR="0055082B" w:rsidRPr="002F4B34" w:rsidRDefault="0055082B" w:rsidP="002F4B34">
      <w:pPr>
        <w:spacing w:after="160" w:line="360" w:lineRule="auto"/>
        <w:jc w:val="both"/>
        <w:rPr>
          <w:rFonts w:ascii="Arial" w:hAnsi="Arial" w:cs="Arial"/>
          <w:sz w:val="24"/>
          <w:szCs w:val="24"/>
        </w:rPr>
      </w:pPr>
      <w:r w:rsidRPr="002F4B34">
        <w:rPr>
          <w:rFonts w:ascii="Arial" w:hAnsi="Arial" w:cs="Arial"/>
          <w:sz w:val="24"/>
          <w:szCs w:val="24"/>
        </w:rPr>
        <w:t>Así las cosas, los resultados obtenidos en el Índice de Desempeño Institucional, así como en cada una de las políticas de MIPG por la SSF en el FURAG 2020 y su relación con los resultados del año 2019 fueron los siguientes:</w:t>
      </w:r>
    </w:p>
    <w:p w14:paraId="42B360FE" w14:textId="77777777" w:rsidR="0055082B" w:rsidRPr="002F4B34" w:rsidRDefault="0055082B" w:rsidP="002F4B34">
      <w:pPr>
        <w:spacing w:after="160" w:line="360" w:lineRule="auto"/>
        <w:jc w:val="both"/>
        <w:rPr>
          <w:rFonts w:ascii="Arial" w:hAnsi="Arial" w:cs="Arial"/>
          <w:sz w:val="24"/>
          <w:szCs w:val="24"/>
        </w:rPr>
      </w:pPr>
      <w:r w:rsidRPr="002F4B34">
        <w:rPr>
          <w:rFonts w:ascii="Arial" w:hAnsi="Arial" w:cs="Arial"/>
          <w:noProof/>
          <w:sz w:val="24"/>
          <w:szCs w:val="24"/>
          <w:lang w:val="es-CO" w:eastAsia="es-CO"/>
        </w:rPr>
        <w:lastRenderedPageBreak/>
        <w:drawing>
          <wp:inline distT="0" distB="0" distL="0" distR="0" wp14:anchorId="4D088535" wp14:editId="5AEB0F81">
            <wp:extent cx="5253990" cy="2903220"/>
            <wp:effectExtent l="0" t="0" r="3810" b="0"/>
            <wp:docPr id="47" name="Imagen 47" descr="Gráfico,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Gráfico, Diagrama&#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3990" cy="2903220"/>
                    </a:xfrm>
                    <a:prstGeom prst="rect">
                      <a:avLst/>
                    </a:prstGeom>
                    <a:noFill/>
                    <a:ln>
                      <a:noFill/>
                    </a:ln>
                  </pic:spPr>
                </pic:pic>
              </a:graphicData>
            </a:graphic>
          </wp:inline>
        </w:drawing>
      </w:r>
    </w:p>
    <w:p w14:paraId="769CBFFE" w14:textId="77777777" w:rsidR="0055082B" w:rsidRPr="002F4B34" w:rsidRDefault="0055082B" w:rsidP="002F4B34">
      <w:pPr>
        <w:spacing w:line="360" w:lineRule="auto"/>
        <w:jc w:val="both"/>
        <w:rPr>
          <w:rFonts w:ascii="Arial" w:hAnsi="Arial" w:cs="Arial"/>
          <w:sz w:val="24"/>
          <w:szCs w:val="24"/>
        </w:rPr>
      </w:pPr>
      <w:r w:rsidRPr="002F4B34">
        <w:rPr>
          <w:rFonts w:ascii="Arial" w:hAnsi="Arial" w:cs="Arial"/>
          <w:sz w:val="24"/>
          <w:szCs w:val="24"/>
        </w:rPr>
        <w:t xml:space="preserve">Si tenemos en cuenta que el resultado general del año 2019 fue de 82.7, en el 2018 de 81.9, y en el 2017 de 79.2, se puede evidenciar no solo una mejora continua de la entidad en los últimos 3 años, sino también que el puntaje de 87.2 obtenido en el año 2020 representa el crecimiento más acelerado respecto al año inmediatamente anterior que la entidad ha tenido en los últimos años.  </w:t>
      </w:r>
    </w:p>
    <w:p w14:paraId="767E7DAA" w14:textId="77777777" w:rsidR="0055082B" w:rsidRPr="002F4B34" w:rsidRDefault="0055082B" w:rsidP="002F4B34">
      <w:pPr>
        <w:spacing w:line="360" w:lineRule="auto"/>
        <w:jc w:val="both"/>
        <w:rPr>
          <w:rFonts w:ascii="Arial" w:hAnsi="Arial" w:cs="Arial"/>
          <w:sz w:val="24"/>
          <w:szCs w:val="24"/>
          <w:lang w:eastAsia="x-none"/>
        </w:rPr>
      </w:pPr>
      <w:r w:rsidRPr="002F4B34">
        <w:rPr>
          <w:rFonts w:ascii="Arial" w:hAnsi="Arial" w:cs="Arial"/>
          <w:sz w:val="24"/>
          <w:szCs w:val="24"/>
          <w:lang w:eastAsia="x-none"/>
        </w:rPr>
        <w:t xml:space="preserve">Esto se debe, por supuesto, a los buenos resultados que la entidad tuvo en todas las dimensiones respecto a los resultados del año 2019, sin embargo, hay que hacer mención sobre tres aspectos que arrojan estos resultados; el primero, es una pequeña disminución en el puntaje (no mayor a -0.4) de políticas como Seguridad Digital, Servicio al ciudadano, y Transparencia, acceso a la información y lucha contra la corrupción; el segundo es, en contraposición, la sobresaliente mejora de políticas como las de Gestión del conocimiento que pasó del 75.3 al 98.5, y Gestión del Talento Humano que pasó de 77.5 a 96.3; y el tercero, el hecho de que políticas como las dos mencionadas anteriormente, pero también como las de Fortalecimiento Organizacional y Simplificación de procesos e Integridad, lograron reponerse tras haber presentado un ligero retroceso en el año 2019 respecto al año 2018. </w:t>
      </w:r>
    </w:p>
    <w:p w14:paraId="6DA7CF7A" w14:textId="77777777" w:rsidR="0055082B" w:rsidRPr="002F4B34" w:rsidRDefault="0055082B" w:rsidP="002F4B34">
      <w:pPr>
        <w:spacing w:line="360" w:lineRule="auto"/>
        <w:jc w:val="both"/>
        <w:rPr>
          <w:rFonts w:ascii="Arial" w:hAnsi="Arial" w:cs="Arial"/>
          <w:sz w:val="24"/>
          <w:szCs w:val="24"/>
        </w:rPr>
      </w:pPr>
      <w:r w:rsidRPr="002F4B34">
        <w:rPr>
          <w:rFonts w:ascii="Arial" w:hAnsi="Arial" w:cs="Arial"/>
          <w:sz w:val="24"/>
          <w:szCs w:val="24"/>
          <w:lang w:eastAsia="x-none"/>
        </w:rPr>
        <w:lastRenderedPageBreak/>
        <w:t>Los resultados de las políticas MIPG en el FURAG 2020 se relacionan a continuación:</w:t>
      </w:r>
    </w:p>
    <w:p w14:paraId="59CF6ABD" w14:textId="77777777" w:rsidR="0055082B" w:rsidRPr="002F4B34" w:rsidRDefault="0055082B" w:rsidP="002F4B34">
      <w:pPr>
        <w:pStyle w:val="Prrafodelista"/>
        <w:numPr>
          <w:ilvl w:val="0"/>
          <w:numId w:val="3"/>
        </w:numPr>
        <w:spacing w:after="160" w:line="360" w:lineRule="auto"/>
        <w:ind w:left="567" w:hanging="567"/>
        <w:jc w:val="both"/>
        <w:rPr>
          <w:rFonts w:ascii="Arial" w:hAnsi="Arial" w:cs="Arial"/>
          <w:sz w:val="24"/>
          <w:szCs w:val="24"/>
        </w:rPr>
      </w:pPr>
      <w:r w:rsidRPr="00F23AC5">
        <w:rPr>
          <w:rFonts w:ascii="Arial" w:hAnsi="Arial" w:cs="Arial"/>
          <w:sz w:val="24"/>
          <w:szCs w:val="24"/>
          <w:u w:val="single"/>
        </w:rPr>
        <w:t>Talento humano</w:t>
      </w:r>
      <w:r w:rsidRPr="002F4B34">
        <w:rPr>
          <w:rFonts w:ascii="Arial" w:hAnsi="Arial" w:cs="Arial"/>
          <w:sz w:val="24"/>
          <w:szCs w:val="24"/>
        </w:rPr>
        <w:t xml:space="preserve">: </w:t>
      </w:r>
      <w:r w:rsidRPr="002F4B34">
        <w:rPr>
          <w:rFonts w:ascii="Arial" w:eastAsia="Times New Roman" w:hAnsi="Arial" w:cs="Arial"/>
          <w:sz w:val="24"/>
          <w:szCs w:val="24"/>
          <w:lang w:eastAsia="es-ES"/>
        </w:rPr>
        <w:t>Gestiona adecuadamente el talento humano a través del ciclo de vida del servidor público. MIPG concibe al talento humano como el activo más importante con el que cuentan las entidades. </w:t>
      </w:r>
    </w:p>
    <w:p w14:paraId="4A3F6301" w14:textId="77777777" w:rsidR="002C2BA1" w:rsidRPr="002F4B34" w:rsidRDefault="002C2BA1" w:rsidP="002F4B34">
      <w:pPr>
        <w:pStyle w:val="Prrafodelista"/>
        <w:spacing w:after="160" w:line="360" w:lineRule="auto"/>
        <w:ind w:left="1077"/>
        <w:jc w:val="both"/>
        <w:rPr>
          <w:rFonts w:ascii="Arial" w:hAnsi="Arial" w:cs="Arial"/>
          <w:sz w:val="24"/>
          <w:szCs w:val="24"/>
        </w:rPr>
        <w:sectPr w:rsidR="002C2BA1" w:rsidRPr="002F4B34" w:rsidSect="0055082B">
          <w:type w:val="continuous"/>
          <w:pgSz w:w="12240" w:h="15840" w:code="1"/>
          <w:pgMar w:top="1417" w:right="1183" w:bottom="1417" w:left="1701" w:header="286" w:footer="280" w:gutter="0"/>
          <w:cols w:space="708"/>
          <w:docGrid w:linePitch="360"/>
        </w:sectPr>
      </w:pPr>
    </w:p>
    <w:p w14:paraId="053EB266" w14:textId="4BEFD15B" w:rsidR="0055082B" w:rsidRPr="002F4B34" w:rsidRDefault="0055082B" w:rsidP="002F4B34">
      <w:pPr>
        <w:pStyle w:val="Prrafodelista"/>
        <w:spacing w:after="160" w:line="360" w:lineRule="auto"/>
        <w:ind w:left="1077"/>
        <w:jc w:val="both"/>
        <w:rPr>
          <w:rFonts w:ascii="Arial" w:hAnsi="Arial" w:cs="Arial"/>
          <w:sz w:val="24"/>
          <w:szCs w:val="24"/>
        </w:rPr>
      </w:pPr>
    </w:p>
    <w:p w14:paraId="514EAF72" w14:textId="77777777" w:rsidR="0055082B" w:rsidRPr="002F4B34" w:rsidRDefault="0055082B" w:rsidP="002F4B34">
      <w:pPr>
        <w:pStyle w:val="Prrafodelista"/>
        <w:spacing w:after="160" w:line="360" w:lineRule="auto"/>
        <w:ind w:left="1077"/>
        <w:jc w:val="both"/>
        <w:rPr>
          <w:rFonts w:ascii="Arial" w:hAnsi="Arial" w:cs="Arial"/>
          <w:sz w:val="24"/>
          <w:szCs w:val="24"/>
        </w:rPr>
      </w:pPr>
      <w:r w:rsidRPr="002F4B34">
        <w:rPr>
          <w:rFonts w:ascii="Arial" w:hAnsi="Arial" w:cs="Arial"/>
          <w:sz w:val="24"/>
          <w:szCs w:val="24"/>
        </w:rPr>
        <w:t>- Política de Gestión Estratégica del Talento Humano:</w:t>
      </w:r>
    </w:p>
    <w:p w14:paraId="52AD91B0" w14:textId="77777777" w:rsidR="0055082B" w:rsidRPr="002F4B34" w:rsidRDefault="0055082B" w:rsidP="002F4B34">
      <w:pPr>
        <w:pStyle w:val="Prrafodelista"/>
        <w:spacing w:after="160" w:line="360" w:lineRule="auto"/>
        <w:ind w:left="1077"/>
        <w:jc w:val="both"/>
        <w:rPr>
          <w:rFonts w:ascii="Arial" w:hAnsi="Arial" w:cs="Arial"/>
          <w:sz w:val="24"/>
          <w:szCs w:val="24"/>
        </w:rPr>
      </w:pPr>
      <w:r w:rsidRPr="002F4B34">
        <w:rPr>
          <w:rFonts w:ascii="Arial" w:hAnsi="Arial" w:cs="Arial"/>
          <w:noProof/>
          <w:sz w:val="24"/>
          <w:szCs w:val="24"/>
          <w:lang w:val="es-CO" w:eastAsia="es-CO"/>
        </w:rPr>
        <w:drawing>
          <wp:inline distT="0" distB="0" distL="0" distR="0" wp14:anchorId="06BEAC1F" wp14:editId="5BDDD616">
            <wp:extent cx="2399961" cy="1358900"/>
            <wp:effectExtent l="0" t="0" r="635" b="0"/>
            <wp:docPr id="3" name="Imagen 3"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697" cy="1359317"/>
                    </a:xfrm>
                    <a:prstGeom prst="rect">
                      <a:avLst/>
                    </a:prstGeom>
                    <a:noFill/>
                    <a:ln>
                      <a:noFill/>
                    </a:ln>
                  </pic:spPr>
                </pic:pic>
              </a:graphicData>
            </a:graphic>
          </wp:inline>
        </w:drawing>
      </w:r>
    </w:p>
    <w:p w14:paraId="09620464" w14:textId="77777777" w:rsidR="0055082B" w:rsidRPr="002F4B34" w:rsidRDefault="0055082B" w:rsidP="002F4B34">
      <w:pPr>
        <w:pStyle w:val="Prrafodelista"/>
        <w:spacing w:after="160" w:line="360" w:lineRule="auto"/>
        <w:ind w:left="1077"/>
        <w:jc w:val="both"/>
        <w:rPr>
          <w:rFonts w:ascii="Arial" w:hAnsi="Arial" w:cs="Arial"/>
          <w:sz w:val="24"/>
          <w:szCs w:val="24"/>
        </w:rPr>
      </w:pPr>
    </w:p>
    <w:p w14:paraId="104F18A5" w14:textId="77777777" w:rsidR="0055082B" w:rsidRPr="002F4B34" w:rsidRDefault="0055082B" w:rsidP="002F4B34">
      <w:pPr>
        <w:pStyle w:val="Prrafodelista"/>
        <w:spacing w:after="160" w:line="360" w:lineRule="auto"/>
        <w:ind w:left="1077"/>
        <w:jc w:val="both"/>
        <w:rPr>
          <w:rFonts w:ascii="Arial" w:hAnsi="Arial" w:cs="Arial"/>
          <w:sz w:val="24"/>
          <w:szCs w:val="24"/>
        </w:rPr>
      </w:pPr>
      <w:r w:rsidRPr="002F4B34">
        <w:rPr>
          <w:rFonts w:ascii="Arial" w:hAnsi="Arial" w:cs="Arial"/>
          <w:sz w:val="24"/>
          <w:szCs w:val="24"/>
        </w:rPr>
        <w:t>- Política de Integridad:</w:t>
      </w:r>
    </w:p>
    <w:p w14:paraId="45711AC7" w14:textId="77777777" w:rsidR="0055082B" w:rsidRPr="002F4B34" w:rsidRDefault="0055082B" w:rsidP="002F4B34">
      <w:pPr>
        <w:pStyle w:val="Prrafodelista"/>
        <w:spacing w:after="160" w:line="360" w:lineRule="auto"/>
        <w:ind w:left="1077"/>
        <w:jc w:val="both"/>
        <w:rPr>
          <w:rFonts w:ascii="Arial" w:hAnsi="Arial" w:cs="Arial"/>
          <w:sz w:val="24"/>
          <w:szCs w:val="24"/>
        </w:rPr>
      </w:pPr>
      <w:r w:rsidRPr="002F4B34">
        <w:rPr>
          <w:rFonts w:ascii="Arial" w:hAnsi="Arial" w:cs="Arial"/>
          <w:noProof/>
          <w:sz w:val="24"/>
          <w:szCs w:val="24"/>
          <w:lang w:val="es-CO" w:eastAsia="es-CO"/>
        </w:rPr>
        <w:drawing>
          <wp:inline distT="0" distB="0" distL="0" distR="0" wp14:anchorId="686AE601" wp14:editId="6806904C">
            <wp:extent cx="2273300" cy="1372034"/>
            <wp:effectExtent l="0" t="0" r="0" b="0"/>
            <wp:docPr id="4" name="Imagen 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4688" cy="1378907"/>
                    </a:xfrm>
                    <a:prstGeom prst="rect">
                      <a:avLst/>
                    </a:prstGeom>
                    <a:noFill/>
                    <a:ln>
                      <a:noFill/>
                    </a:ln>
                  </pic:spPr>
                </pic:pic>
              </a:graphicData>
            </a:graphic>
          </wp:inline>
        </w:drawing>
      </w:r>
    </w:p>
    <w:p w14:paraId="52197285" w14:textId="77777777" w:rsidR="002C2BA1" w:rsidRPr="002F4B34" w:rsidRDefault="002C2BA1" w:rsidP="002F4B34">
      <w:pPr>
        <w:pStyle w:val="Prrafodelista"/>
        <w:spacing w:after="160" w:line="360" w:lineRule="auto"/>
        <w:ind w:left="1077"/>
        <w:jc w:val="both"/>
        <w:rPr>
          <w:rFonts w:ascii="Arial" w:hAnsi="Arial" w:cs="Arial"/>
          <w:sz w:val="24"/>
          <w:szCs w:val="24"/>
        </w:rPr>
        <w:sectPr w:rsidR="002C2BA1" w:rsidRPr="002F4B34" w:rsidSect="002C2BA1">
          <w:type w:val="continuous"/>
          <w:pgSz w:w="12240" w:h="15840" w:code="1"/>
          <w:pgMar w:top="1417" w:right="1183" w:bottom="1417" w:left="1701" w:header="286" w:footer="280" w:gutter="0"/>
          <w:cols w:num="2" w:space="708"/>
          <w:docGrid w:linePitch="360"/>
        </w:sectPr>
      </w:pPr>
    </w:p>
    <w:p w14:paraId="1F1D1DE9" w14:textId="7CC5FA1F" w:rsidR="0055082B" w:rsidRPr="002F4B34" w:rsidRDefault="0055082B" w:rsidP="002F4B34">
      <w:pPr>
        <w:pStyle w:val="Prrafodelista"/>
        <w:spacing w:after="160" w:line="360" w:lineRule="auto"/>
        <w:ind w:left="1077"/>
        <w:jc w:val="both"/>
        <w:rPr>
          <w:rFonts w:ascii="Arial" w:hAnsi="Arial" w:cs="Arial"/>
          <w:sz w:val="24"/>
          <w:szCs w:val="24"/>
        </w:rPr>
      </w:pPr>
    </w:p>
    <w:p w14:paraId="3B113069" w14:textId="77777777" w:rsidR="0055082B" w:rsidRPr="002F4B34" w:rsidRDefault="0055082B" w:rsidP="002F4B34">
      <w:pPr>
        <w:pStyle w:val="Prrafodelista"/>
        <w:numPr>
          <w:ilvl w:val="0"/>
          <w:numId w:val="3"/>
        </w:numPr>
        <w:spacing w:after="160" w:line="360" w:lineRule="auto"/>
        <w:ind w:left="426" w:hanging="357"/>
        <w:jc w:val="both"/>
        <w:rPr>
          <w:rFonts w:ascii="Arial" w:hAnsi="Arial" w:cs="Arial"/>
          <w:sz w:val="24"/>
          <w:szCs w:val="24"/>
        </w:rPr>
      </w:pPr>
      <w:r w:rsidRPr="002F4B34">
        <w:rPr>
          <w:rFonts w:ascii="Arial" w:hAnsi="Arial" w:cs="Arial"/>
          <w:sz w:val="24"/>
          <w:szCs w:val="24"/>
          <w:u w:val="single"/>
        </w:rPr>
        <w:t>Direccionamiento estratégico y Planeación</w:t>
      </w:r>
      <w:r w:rsidRPr="002F4B34">
        <w:rPr>
          <w:rFonts w:ascii="Arial" w:hAnsi="Arial" w:cs="Arial"/>
          <w:sz w:val="24"/>
          <w:szCs w:val="24"/>
        </w:rPr>
        <w:t>: Define la ruta estratégica que guiará su gestión institucional. ¿Qué debe hacer? ¿para quién? ¿para qué?</w:t>
      </w:r>
    </w:p>
    <w:p w14:paraId="1FAAC766" w14:textId="77777777" w:rsidR="002C2BA1" w:rsidRPr="00C422B1" w:rsidRDefault="002C2BA1" w:rsidP="00C422B1">
      <w:pPr>
        <w:spacing w:after="160" w:line="360" w:lineRule="auto"/>
        <w:jc w:val="both"/>
        <w:rPr>
          <w:rFonts w:ascii="Arial" w:hAnsi="Arial" w:cs="Arial"/>
          <w:sz w:val="24"/>
          <w:szCs w:val="24"/>
        </w:rPr>
        <w:sectPr w:rsidR="002C2BA1" w:rsidRPr="00C422B1" w:rsidSect="0055082B">
          <w:type w:val="continuous"/>
          <w:pgSz w:w="12240" w:h="15840" w:code="1"/>
          <w:pgMar w:top="1417" w:right="1183" w:bottom="1417" w:left="1701" w:header="286" w:footer="280" w:gutter="0"/>
          <w:cols w:space="708"/>
          <w:docGrid w:linePitch="360"/>
        </w:sectPr>
      </w:pPr>
    </w:p>
    <w:p w14:paraId="1D7B11E6" w14:textId="354B2A84" w:rsidR="0055082B" w:rsidRPr="002F4B34" w:rsidRDefault="0055082B" w:rsidP="002F4B34">
      <w:pPr>
        <w:pStyle w:val="Prrafodelista"/>
        <w:numPr>
          <w:ilvl w:val="0"/>
          <w:numId w:val="4"/>
        </w:numPr>
        <w:spacing w:after="160" w:line="360" w:lineRule="auto"/>
        <w:ind w:left="426"/>
        <w:jc w:val="both"/>
        <w:rPr>
          <w:rFonts w:ascii="Arial" w:hAnsi="Arial" w:cs="Arial"/>
          <w:sz w:val="24"/>
          <w:szCs w:val="24"/>
        </w:rPr>
      </w:pPr>
      <w:r w:rsidRPr="002F4B34">
        <w:rPr>
          <w:rFonts w:ascii="Arial" w:hAnsi="Arial" w:cs="Arial"/>
          <w:sz w:val="24"/>
          <w:szCs w:val="24"/>
        </w:rPr>
        <w:lastRenderedPageBreak/>
        <w:t>Política de Planeación institucional:</w:t>
      </w:r>
    </w:p>
    <w:p w14:paraId="1AAC8636" w14:textId="0CC03B96" w:rsidR="00C079F5" w:rsidRPr="002F4B34" w:rsidRDefault="0055082B" w:rsidP="002F4B34">
      <w:pPr>
        <w:pStyle w:val="Prrafodelista"/>
        <w:spacing w:after="160" w:line="360" w:lineRule="auto"/>
        <w:ind w:left="426"/>
        <w:jc w:val="both"/>
        <w:rPr>
          <w:rFonts w:ascii="Arial" w:hAnsi="Arial" w:cs="Arial"/>
          <w:sz w:val="24"/>
          <w:szCs w:val="24"/>
        </w:rPr>
      </w:pPr>
      <w:r w:rsidRPr="002F4B34">
        <w:rPr>
          <w:rFonts w:ascii="Arial" w:hAnsi="Arial" w:cs="Arial"/>
          <w:noProof/>
          <w:sz w:val="24"/>
          <w:szCs w:val="24"/>
          <w:lang w:val="es-CO" w:eastAsia="es-CO"/>
        </w:rPr>
        <w:drawing>
          <wp:inline distT="0" distB="0" distL="0" distR="0" wp14:anchorId="5EDAAEF1" wp14:editId="06762CA5">
            <wp:extent cx="2571286" cy="1498600"/>
            <wp:effectExtent l="0" t="0" r="635" b="6350"/>
            <wp:docPr id="11" name="Imagen 11" descr="Gráfico, Gráfico de proyección so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Gráfico, Gráfico de proyección solar&#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4358" cy="1500391"/>
                    </a:xfrm>
                    <a:prstGeom prst="rect">
                      <a:avLst/>
                    </a:prstGeom>
                    <a:noFill/>
                    <a:ln>
                      <a:noFill/>
                    </a:ln>
                  </pic:spPr>
                </pic:pic>
              </a:graphicData>
            </a:graphic>
          </wp:inline>
        </w:drawing>
      </w:r>
      <w:bookmarkStart w:id="16" w:name="_Hlk87533277"/>
    </w:p>
    <w:bookmarkEnd w:id="16"/>
    <w:p w14:paraId="39953C0B" w14:textId="77777777" w:rsidR="00903BCF" w:rsidRPr="002F4B34" w:rsidRDefault="00903BCF" w:rsidP="002F4B34">
      <w:pPr>
        <w:pStyle w:val="Prrafodelista"/>
        <w:spacing w:after="160" w:line="360" w:lineRule="auto"/>
        <w:ind w:left="426"/>
        <w:jc w:val="both"/>
        <w:rPr>
          <w:rFonts w:ascii="Arial" w:hAnsi="Arial" w:cs="Arial"/>
          <w:sz w:val="24"/>
          <w:szCs w:val="24"/>
        </w:rPr>
      </w:pPr>
    </w:p>
    <w:p w14:paraId="515B09C3" w14:textId="77777777" w:rsidR="0055082B" w:rsidRPr="002F4B34" w:rsidRDefault="0055082B" w:rsidP="002F4B34">
      <w:pPr>
        <w:pStyle w:val="Prrafodelista"/>
        <w:numPr>
          <w:ilvl w:val="0"/>
          <w:numId w:val="4"/>
        </w:numPr>
        <w:spacing w:after="160" w:line="360" w:lineRule="auto"/>
        <w:ind w:left="426"/>
        <w:jc w:val="both"/>
        <w:rPr>
          <w:rFonts w:ascii="Arial" w:hAnsi="Arial" w:cs="Arial"/>
          <w:sz w:val="24"/>
          <w:szCs w:val="24"/>
        </w:rPr>
      </w:pPr>
      <w:r w:rsidRPr="002F4B34">
        <w:rPr>
          <w:rFonts w:ascii="Arial" w:hAnsi="Arial" w:cs="Arial"/>
          <w:sz w:val="24"/>
          <w:szCs w:val="24"/>
        </w:rPr>
        <w:lastRenderedPageBreak/>
        <w:t>Política de Gestión Presupuestal y eficiencia del gasto público:</w:t>
      </w:r>
    </w:p>
    <w:p w14:paraId="2C92591B" w14:textId="77777777" w:rsidR="0055082B" w:rsidRPr="002F4B34" w:rsidRDefault="0055082B" w:rsidP="002F4B34">
      <w:pPr>
        <w:pStyle w:val="Prrafodelista"/>
        <w:spacing w:after="160" w:line="360" w:lineRule="auto"/>
        <w:ind w:left="426"/>
        <w:jc w:val="both"/>
        <w:rPr>
          <w:rFonts w:ascii="Arial" w:hAnsi="Arial" w:cs="Arial"/>
          <w:sz w:val="24"/>
          <w:szCs w:val="24"/>
        </w:rPr>
      </w:pPr>
      <w:r w:rsidRPr="002F4B34">
        <w:rPr>
          <w:rFonts w:ascii="Arial" w:hAnsi="Arial" w:cs="Arial"/>
          <w:noProof/>
          <w:sz w:val="24"/>
          <w:szCs w:val="24"/>
          <w:lang w:val="es-CO" w:eastAsia="es-CO"/>
        </w:rPr>
        <w:drawing>
          <wp:inline distT="0" distB="0" distL="0" distR="0" wp14:anchorId="7E9B684A" wp14:editId="2AFCE17C">
            <wp:extent cx="2535767" cy="1530645"/>
            <wp:effectExtent l="0" t="0" r="0" b="0"/>
            <wp:docPr id="12" name="Imagen 1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Gráfic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4438" cy="1535879"/>
                    </a:xfrm>
                    <a:prstGeom prst="rect">
                      <a:avLst/>
                    </a:prstGeom>
                    <a:noFill/>
                    <a:ln>
                      <a:noFill/>
                    </a:ln>
                  </pic:spPr>
                </pic:pic>
              </a:graphicData>
            </a:graphic>
          </wp:inline>
        </w:drawing>
      </w:r>
    </w:p>
    <w:p w14:paraId="272C1A4E" w14:textId="77777777" w:rsidR="00C079F5" w:rsidRPr="0068449F" w:rsidRDefault="00C079F5" w:rsidP="0068449F">
      <w:pPr>
        <w:spacing w:after="160" w:line="360" w:lineRule="auto"/>
        <w:jc w:val="both"/>
        <w:rPr>
          <w:rFonts w:ascii="Arial" w:hAnsi="Arial" w:cs="Arial"/>
          <w:sz w:val="24"/>
          <w:szCs w:val="24"/>
        </w:rPr>
        <w:sectPr w:rsidR="00C079F5" w:rsidRPr="0068449F" w:rsidSect="00C079F5">
          <w:type w:val="continuous"/>
          <w:pgSz w:w="12240" w:h="15840" w:code="1"/>
          <w:pgMar w:top="1417" w:right="1183" w:bottom="1417" w:left="1701" w:header="286" w:footer="280" w:gutter="0"/>
          <w:cols w:num="2" w:space="708"/>
          <w:docGrid w:linePitch="360"/>
        </w:sectPr>
      </w:pPr>
    </w:p>
    <w:p w14:paraId="5F82B669" w14:textId="1EEBFBC8" w:rsidR="0055082B" w:rsidRPr="002F4B34" w:rsidRDefault="0055082B" w:rsidP="0068449F">
      <w:pPr>
        <w:pStyle w:val="Prrafodelista"/>
        <w:numPr>
          <w:ilvl w:val="0"/>
          <w:numId w:val="4"/>
        </w:numPr>
        <w:spacing w:after="160" w:line="360" w:lineRule="auto"/>
        <w:ind w:left="426"/>
        <w:jc w:val="both"/>
        <w:rPr>
          <w:rFonts w:ascii="Arial" w:hAnsi="Arial" w:cs="Arial"/>
          <w:sz w:val="24"/>
          <w:szCs w:val="24"/>
        </w:rPr>
      </w:pPr>
      <w:r w:rsidRPr="002F4B34">
        <w:rPr>
          <w:rFonts w:ascii="Arial" w:hAnsi="Arial" w:cs="Arial"/>
          <w:sz w:val="24"/>
          <w:szCs w:val="24"/>
        </w:rPr>
        <w:lastRenderedPageBreak/>
        <w:t>Política de compras y contratación pública: No hay información por ser una nueva política MIPG.</w:t>
      </w:r>
    </w:p>
    <w:p w14:paraId="349CD5DA" w14:textId="77777777" w:rsidR="0055082B" w:rsidRPr="002F4B34" w:rsidRDefault="0055082B" w:rsidP="002F4B34">
      <w:pPr>
        <w:pStyle w:val="Prrafodelista"/>
        <w:spacing w:after="160" w:line="360" w:lineRule="auto"/>
        <w:ind w:left="426"/>
        <w:jc w:val="both"/>
        <w:rPr>
          <w:rFonts w:ascii="Arial" w:hAnsi="Arial" w:cs="Arial"/>
          <w:sz w:val="24"/>
          <w:szCs w:val="24"/>
        </w:rPr>
      </w:pPr>
    </w:p>
    <w:p w14:paraId="6B7C5796" w14:textId="1343F2E6" w:rsidR="0068449F" w:rsidRPr="0068449F" w:rsidRDefault="0055082B" w:rsidP="00A773C9">
      <w:pPr>
        <w:pStyle w:val="Prrafodelista"/>
        <w:numPr>
          <w:ilvl w:val="0"/>
          <w:numId w:val="3"/>
        </w:numPr>
        <w:spacing w:after="160" w:line="360" w:lineRule="auto"/>
        <w:ind w:left="426" w:hanging="357"/>
        <w:jc w:val="both"/>
        <w:rPr>
          <w:rFonts w:ascii="Arial" w:hAnsi="Arial" w:cs="Arial"/>
          <w:b/>
          <w:bCs/>
          <w:sz w:val="24"/>
          <w:szCs w:val="24"/>
        </w:rPr>
      </w:pPr>
      <w:r w:rsidRPr="0068449F">
        <w:rPr>
          <w:rFonts w:ascii="Arial" w:hAnsi="Arial" w:cs="Arial"/>
          <w:sz w:val="24"/>
          <w:szCs w:val="24"/>
          <w:u w:val="single"/>
        </w:rPr>
        <w:lastRenderedPageBreak/>
        <w:t>Gestión con valores para resultados</w:t>
      </w:r>
      <w:r w:rsidRPr="0068449F">
        <w:rPr>
          <w:rFonts w:ascii="Arial" w:hAnsi="Arial" w:cs="Arial"/>
          <w:sz w:val="24"/>
          <w:szCs w:val="24"/>
        </w:rPr>
        <w:t>:</w:t>
      </w:r>
      <w:r w:rsidRPr="0068449F">
        <w:rPr>
          <w:rFonts w:ascii="Arial" w:hAnsi="Arial" w:cs="Arial"/>
          <w:b/>
          <w:bCs/>
          <w:sz w:val="24"/>
          <w:szCs w:val="24"/>
        </w:rPr>
        <w:t xml:space="preserve"> </w:t>
      </w:r>
      <w:r w:rsidRPr="0068449F">
        <w:rPr>
          <w:rFonts w:ascii="Arial" w:hAnsi="Arial" w:cs="Arial"/>
          <w:sz w:val="24"/>
          <w:szCs w:val="24"/>
        </w:rPr>
        <w:t>Logra los resultados propuestos y a materializa las decisiones plasmadas en su planeación. Tanto “De la ventanilla hacia adentro”; como en su relación Estado Ciudadano “De la ventanilla hacia afuera”.</w:t>
      </w:r>
    </w:p>
    <w:p w14:paraId="2EE8EECF" w14:textId="77777777" w:rsidR="0068449F" w:rsidRPr="002F4B34" w:rsidRDefault="0068449F" w:rsidP="0068449F">
      <w:pPr>
        <w:pStyle w:val="Prrafodelista"/>
        <w:spacing w:after="160" w:line="360" w:lineRule="auto"/>
        <w:ind w:left="426"/>
        <w:jc w:val="both"/>
        <w:rPr>
          <w:rFonts w:ascii="Arial" w:hAnsi="Arial" w:cs="Arial"/>
          <w:b/>
          <w:bCs/>
          <w:sz w:val="24"/>
          <w:szCs w:val="24"/>
        </w:rPr>
      </w:pPr>
    </w:p>
    <w:p w14:paraId="56D48A4D" w14:textId="77777777" w:rsidR="0068449F" w:rsidRDefault="0068449F" w:rsidP="002F4B34">
      <w:pPr>
        <w:pStyle w:val="Prrafodelista"/>
        <w:numPr>
          <w:ilvl w:val="0"/>
          <w:numId w:val="4"/>
        </w:numPr>
        <w:spacing w:after="160" w:line="360" w:lineRule="auto"/>
        <w:ind w:left="426"/>
        <w:jc w:val="both"/>
        <w:rPr>
          <w:rFonts w:ascii="Arial" w:hAnsi="Arial" w:cs="Arial"/>
          <w:sz w:val="24"/>
          <w:szCs w:val="24"/>
        </w:rPr>
        <w:sectPr w:rsidR="0068449F" w:rsidSect="0055082B">
          <w:type w:val="continuous"/>
          <w:pgSz w:w="12240" w:h="15840" w:code="1"/>
          <w:pgMar w:top="1417" w:right="1183" w:bottom="1417" w:left="1701" w:header="286" w:footer="280" w:gutter="0"/>
          <w:cols w:space="708"/>
          <w:docGrid w:linePitch="360"/>
        </w:sectPr>
      </w:pPr>
    </w:p>
    <w:p w14:paraId="3F15E050" w14:textId="391E3498" w:rsidR="0055082B" w:rsidRPr="002F4B34" w:rsidRDefault="0055082B" w:rsidP="002F4B34">
      <w:pPr>
        <w:pStyle w:val="Prrafodelista"/>
        <w:numPr>
          <w:ilvl w:val="0"/>
          <w:numId w:val="4"/>
        </w:numPr>
        <w:spacing w:after="160" w:line="360" w:lineRule="auto"/>
        <w:ind w:left="426"/>
        <w:jc w:val="both"/>
        <w:rPr>
          <w:rFonts w:ascii="Arial" w:hAnsi="Arial" w:cs="Arial"/>
          <w:b/>
          <w:bCs/>
          <w:sz w:val="24"/>
          <w:szCs w:val="24"/>
        </w:rPr>
      </w:pPr>
      <w:r w:rsidRPr="002F4B34">
        <w:rPr>
          <w:rFonts w:ascii="Arial" w:hAnsi="Arial" w:cs="Arial"/>
          <w:sz w:val="24"/>
          <w:szCs w:val="24"/>
        </w:rPr>
        <w:lastRenderedPageBreak/>
        <w:t>Política de transparencia, acceso a la información pública y lucha contra la corrupción:</w:t>
      </w:r>
    </w:p>
    <w:p w14:paraId="25CC3B94" w14:textId="77777777" w:rsidR="00903BCF" w:rsidRPr="002F4B34" w:rsidRDefault="00903BCF" w:rsidP="002F4B34">
      <w:pPr>
        <w:pStyle w:val="Prrafodelista"/>
        <w:spacing w:after="160" w:line="360" w:lineRule="auto"/>
        <w:ind w:left="426"/>
        <w:jc w:val="both"/>
        <w:rPr>
          <w:rFonts w:ascii="Arial" w:hAnsi="Arial" w:cs="Arial"/>
          <w:b/>
          <w:bCs/>
          <w:sz w:val="24"/>
          <w:szCs w:val="24"/>
        </w:rPr>
        <w:sectPr w:rsidR="00903BCF" w:rsidRPr="002F4B34" w:rsidSect="0068449F">
          <w:type w:val="continuous"/>
          <w:pgSz w:w="12240" w:h="15840" w:code="1"/>
          <w:pgMar w:top="1417" w:right="1183" w:bottom="1417" w:left="1701" w:header="286" w:footer="280" w:gutter="0"/>
          <w:cols w:num="2" w:space="708"/>
          <w:docGrid w:linePitch="360"/>
        </w:sectPr>
      </w:pPr>
    </w:p>
    <w:p w14:paraId="454B3B3F" w14:textId="7967FFC6" w:rsidR="0055082B" w:rsidRPr="002F4B34" w:rsidRDefault="0055082B" w:rsidP="002F4B34">
      <w:pPr>
        <w:pStyle w:val="Prrafodelista"/>
        <w:spacing w:after="160" w:line="360" w:lineRule="auto"/>
        <w:ind w:left="426"/>
        <w:jc w:val="both"/>
        <w:rPr>
          <w:rFonts w:ascii="Arial" w:hAnsi="Arial" w:cs="Arial"/>
          <w:b/>
          <w:bCs/>
          <w:sz w:val="24"/>
          <w:szCs w:val="24"/>
        </w:rPr>
      </w:pPr>
      <w:r w:rsidRPr="002F4B34">
        <w:rPr>
          <w:rFonts w:ascii="Arial" w:hAnsi="Arial" w:cs="Arial"/>
          <w:b/>
          <w:bCs/>
          <w:noProof/>
          <w:sz w:val="24"/>
          <w:szCs w:val="24"/>
          <w:lang w:val="es-CO" w:eastAsia="es-CO"/>
        </w:rPr>
        <w:lastRenderedPageBreak/>
        <w:drawing>
          <wp:inline distT="0" distB="0" distL="0" distR="0" wp14:anchorId="42631C9A" wp14:editId="785B6D42">
            <wp:extent cx="2514600" cy="1438104"/>
            <wp:effectExtent l="0" t="0" r="0" b="0"/>
            <wp:docPr id="14" name="Imagen 14" descr="Gráfico, Gráfico de proyección so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Gráfico, Gráfico de proyección solar&#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1740" cy="1447906"/>
                    </a:xfrm>
                    <a:prstGeom prst="rect">
                      <a:avLst/>
                    </a:prstGeom>
                    <a:noFill/>
                    <a:ln>
                      <a:noFill/>
                    </a:ln>
                  </pic:spPr>
                </pic:pic>
              </a:graphicData>
            </a:graphic>
          </wp:inline>
        </w:drawing>
      </w:r>
    </w:p>
    <w:p w14:paraId="3AB830E7" w14:textId="77777777" w:rsidR="0055082B" w:rsidRPr="002F4B34" w:rsidRDefault="0055082B" w:rsidP="002F4B34">
      <w:pPr>
        <w:pStyle w:val="Prrafodelista"/>
        <w:spacing w:after="160" w:line="360" w:lineRule="auto"/>
        <w:ind w:left="426"/>
        <w:jc w:val="both"/>
        <w:rPr>
          <w:rFonts w:ascii="Arial" w:hAnsi="Arial" w:cs="Arial"/>
          <w:sz w:val="24"/>
          <w:szCs w:val="24"/>
        </w:rPr>
      </w:pPr>
    </w:p>
    <w:p w14:paraId="4738F1F2" w14:textId="77777777" w:rsidR="0055082B" w:rsidRPr="002F4B34" w:rsidRDefault="0055082B" w:rsidP="002F4B34">
      <w:pPr>
        <w:pStyle w:val="Prrafodelista"/>
        <w:numPr>
          <w:ilvl w:val="0"/>
          <w:numId w:val="4"/>
        </w:numPr>
        <w:spacing w:after="160" w:line="360" w:lineRule="auto"/>
        <w:ind w:left="426"/>
        <w:jc w:val="both"/>
        <w:rPr>
          <w:rFonts w:ascii="Arial" w:hAnsi="Arial" w:cs="Arial"/>
          <w:b/>
          <w:bCs/>
          <w:sz w:val="24"/>
          <w:szCs w:val="24"/>
        </w:rPr>
      </w:pPr>
      <w:r w:rsidRPr="002F4B34">
        <w:rPr>
          <w:rFonts w:ascii="Arial" w:hAnsi="Arial" w:cs="Arial"/>
          <w:sz w:val="24"/>
          <w:szCs w:val="24"/>
        </w:rPr>
        <w:lastRenderedPageBreak/>
        <w:t>Política de Fortalecimiento Organizacional y Simplificación de Procesos:</w:t>
      </w:r>
    </w:p>
    <w:p w14:paraId="6EA6BD8F" w14:textId="77777777" w:rsidR="0055082B" w:rsidRPr="002F4B34" w:rsidRDefault="0055082B" w:rsidP="002F4B34">
      <w:pPr>
        <w:pStyle w:val="Prrafodelista"/>
        <w:spacing w:after="160" w:line="360" w:lineRule="auto"/>
        <w:ind w:left="426"/>
        <w:jc w:val="both"/>
        <w:rPr>
          <w:rFonts w:ascii="Arial" w:hAnsi="Arial" w:cs="Arial"/>
          <w:b/>
          <w:bCs/>
          <w:sz w:val="24"/>
          <w:szCs w:val="24"/>
        </w:rPr>
      </w:pPr>
      <w:r w:rsidRPr="002F4B34">
        <w:rPr>
          <w:rFonts w:ascii="Arial" w:hAnsi="Arial" w:cs="Arial"/>
          <w:b/>
          <w:bCs/>
          <w:noProof/>
          <w:sz w:val="24"/>
          <w:szCs w:val="24"/>
          <w:lang w:val="es-CO" w:eastAsia="es-CO"/>
        </w:rPr>
        <w:drawing>
          <wp:inline distT="0" distB="0" distL="0" distR="0" wp14:anchorId="7A593768" wp14:editId="4BAF85BE">
            <wp:extent cx="2436184" cy="1515533"/>
            <wp:effectExtent l="0" t="0" r="2540" b="8890"/>
            <wp:docPr id="15" name="Imagen 15" descr="Gráfico,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Gráfico, Diagrama&#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3071" cy="1519817"/>
                    </a:xfrm>
                    <a:prstGeom prst="rect">
                      <a:avLst/>
                    </a:prstGeom>
                    <a:noFill/>
                    <a:ln>
                      <a:noFill/>
                    </a:ln>
                  </pic:spPr>
                </pic:pic>
              </a:graphicData>
            </a:graphic>
          </wp:inline>
        </w:drawing>
      </w:r>
    </w:p>
    <w:p w14:paraId="204492DA" w14:textId="77777777" w:rsidR="00903BCF" w:rsidRPr="002F4B34" w:rsidRDefault="00903BCF" w:rsidP="002F4B34">
      <w:pPr>
        <w:pStyle w:val="Prrafodelista"/>
        <w:numPr>
          <w:ilvl w:val="0"/>
          <w:numId w:val="4"/>
        </w:numPr>
        <w:spacing w:after="160" w:line="360" w:lineRule="auto"/>
        <w:ind w:left="426"/>
        <w:jc w:val="both"/>
        <w:rPr>
          <w:rFonts w:ascii="Arial" w:hAnsi="Arial" w:cs="Arial"/>
          <w:sz w:val="24"/>
          <w:szCs w:val="24"/>
        </w:rPr>
        <w:sectPr w:rsidR="00903BCF" w:rsidRPr="002F4B34" w:rsidSect="0068449F">
          <w:type w:val="continuous"/>
          <w:pgSz w:w="12240" w:h="15840" w:code="1"/>
          <w:pgMar w:top="1417" w:right="1183" w:bottom="1417" w:left="1701" w:header="286" w:footer="280" w:gutter="0"/>
          <w:cols w:num="2" w:space="708"/>
          <w:docGrid w:linePitch="360"/>
        </w:sectPr>
      </w:pPr>
    </w:p>
    <w:p w14:paraId="0DC2FF54" w14:textId="27165EEE" w:rsidR="0055082B" w:rsidRPr="002F4B34" w:rsidRDefault="0055082B" w:rsidP="002F4B34">
      <w:pPr>
        <w:pStyle w:val="Prrafodelista"/>
        <w:numPr>
          <w:ilvl w:val="0"/>
          <w:numId w:val="4"/>
        </w:numPr>
        <w:spacing w:after="160" w:line="360" w:lineRule="auto"/>
        <w:ind w:left="426"/>
        <w:jc w:val="both"/>
        <w:rPr>
          <w:rFonts w:ascii="Arial" w:hAnsi="Arial" w:cs="Arial"/>
          <w:b/>
          <w:bCs/>
          <w:sz w:val="24"/>
          <w:szCs w:val="24"/>
        </w:rPr>
      </w:pPr>
      <w:r w:rsidRPr="002F4B34">
        <w:rPr>
          <w:rFonts w:ascii="Arial" w:hAnsi="Arial" w:cs="Arial"/>
          <w:sz w:val="24"/>
          <w:szCs w:val="24"/>
        </w:rPr>
        <w:lastRenderedPageBreak/>
        <w:t>Política de Servicio al ciudadano:</w:t>
      </w:r>
    </w:p>
    <w:p w14:paraId="0CC9EE0B" w14:textId="77777777" w:rsidR="0055082B" w:rsidRPr="002F4B34" w:rsidRDefault="0055082B" w:rsidP="002F4B34">
      <w:pPr>
        <w:pStyle w:val="Prrafodelista"/>
        <w:spacing w:after="160" w:line="360" w:lineRule="auto"/>
        <w:ind w:left="426"/>
        <w:jc w:val="both"/>
        <w:rPr>
          <w:rFonts w:ascii="Arial" w:hAnsi="Arial" w:cs="Arial"/>
          <w:b/>
          <w:bCs/>
          <w:sz w:val="24"/>
          <w:szCs w:val="24"/>
        </w:rPr>
      </w:pPr>
    </w:p>
    <w:p w14:paraId="39BDDC23" w14:textId="77777777" w:rsidR="0055082B" w:rsidRPr="002F4B34" w:rsidRDefault="0055082B" w:rsidP="002F4B34">
      <w:pPr>
        <w:pStyle w:val="Prrafodelista"/>
        <w:spacing w:after="160" w:line="360" w:lineRule="auto"/>
        <w:ind w:left="426"/>
        <w:jc w:val="both"/>
        <w:rPr>
          <w:rFonts w:ascii="Arial" w:hAnsi="Arial" w:cs="Arial"/>
          <w:b/>
          <w:bCs/>
          <w:sz w:val="24"/>
          <w:szCs w:val="24"/>
        </w:rPr>
      </w:pPr>
      <w:r w:rsidRPr="002F4B34">
        <w:rPr>
          <w:rFonts w:ascii="Arial" w:hAnsi="Arial" w:cs="Arial"/>
          <w:b/>
          <w:bCs/>
          <w:noProof/>
          <w:sz w:val="24"/>
          <w:szCs w:val="24"/>
          <w:lang w:val="es-CO" w:eastAsia="es-CO"/>
        </w:rPr>
        <w:drawing>
          <wp:inline distT="0" distB="0" distL="0" distR="0" wp14:anchorId="27AAB8B2" wp14:editId="5B7C4301">
            <wp:extent cx="2477140" cy="1443566"/>
            <wp:effectExtent l="0" t="0" r="0" b="4445"/>
            <wp:docPr id="5" name="Imagen 5" descr="Gráfico, Gráfico de proyección so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Gráfico, Gráfico de proyección solar&#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4410" cy="1447803"/>
                    </a:xfrm>
                    <a:prstGeom prst="rect">
                      <a:avLst/>
                    </a:prstGeom>
                    <a:noFill/>
                    <a:ln>
                      <a:noFill/>
                    </a:ln>
                  </pic:spPr>
                </pic:pic>
              </a:graphicData>
            </a:graphic>
          </wp:inline>
        </w:drawing>
      </w:r>
    </w:p>
    <w:p w14:paraId="44679B8F" w14:textId="55C78FE5" w:rsidR="0068449F" w:rsidRDefault="0068449F" w:rsidP="0068449F">
      <w:pPr>
        <w:pStyle w:val="Prrafodelista"/>
        <w:spacing w:after="160" w:line="360" w:lineRule="auto"/>
        <w:ind w:left="426"/>
        <w:jc w:val="both"/>
        <w:rPr>
          <w:rFonts w:ascii="Arial" w:hAnsi="Arial" w:cs="Arial"/>
          <w:b/>
          <w:bCs/>
          <w:sz w:val="24"/>
          <w:szCs w:val="24"/>
        </w:rPr>
      </w:pPr>
    </w:p>
    <w:p w14:paraId="63E820F3" w14:textId="5B450588" w:rsidR="0068449F" w:rsidRDefault="0068449F" w:rsidP="0068449F">
      <w:pPr>
        <w:pStyle w:val="Prrafodelista"/>
        <w:spacing w:after="160" w:line="360" w:lineRule="auto"/>
        <w:ind w:left="426"/>
        <w:jc w:val="both"/>
        <w:rPr>
          <w:rFonts w:ascii="Arial" w:hAnsi="Arial" w:cs="Arial"/>
          <w:b/>
          <w:bCs/>
          <w:sz w:val="24"/>
          <w:szCs w:val="24"/>
        </w:rPr>
      </w:pPr>
    </w:p>
    <w:p w14:paraId="01F22AE5" w14:textId="426449AA" w:rsidR="0068449F" w:rsidRDefault="0068449F" w:rsidP="0068449F">
      <w:pPr>
        <w:pStyle w:val="Prrafodelista"/>
        <w:spacing w:after="160" w:line="360" w:lineRule="auto"/>
        <w:ind w:left="426"/>
        <w:jc w:val="both"/>
        <w:rPr>
          <w:rFonts w:ascii="Arial" w:hAnsi="Arial" w:cs="Arial"/>
          <w:b/>
          <w:bCs/>
          <w:sz w:val="24"/>
          <w:szCs w:val="24"/>
        </w:rPr>
      </w:pPr>
    </w:p>
    <w:p w14:paraId="1C6ADAA0" w14:textId="77777777" w:rsidR="0068449F" w:rsidRPr="0068449F" w:rsidRDefault="0068449F" w:rsidP="0068449F">
      <w:pPr>
        <w:pStyle w:val="Prrafodelista"/>
        <w:spacing w:after="160" w:line="360" w:lineRule="auto"/>
        <w:ind w:left="426"/>
        <w:jc w:val="both"/>
        <w:rPr>
          <w:rFonts w:ascii="Arial" w:hAnsi="Arial" w:cs="Arial"/>
          <w:b/>
          <w:bCs/>
          <w:sz w:val="24"/>
          <w:szCs w:val="24"/>
        </w:rPr>
      </w:pPr>
    </w:p>
    <w:p w14:paraId="43B2F0C6" w14:textId="2D983CF7" w:rsidR="0055082B" w:rsidRPr="002F4B34" w:rsidRDefault="0055082B" w:rsidP="002F4B34">
      <w:pPr>
        <w:pStyle w:val="Prrafodelista"/>
        <w:numPr>
          <w:ilvl w:val="0"/>
          <w:numId w:val="4"/>
        </w:numPr>
        <w:spacing w:after="160" w:line="360" w:lineRule="auto"/>
        <w:ind w:left="426"/>
        <w:jc w:val="both"/>
        <w:rPr>
          <w:rFonts w:ascii="Arial" w:hAnsi="Arial" w:cs="Arial"/>
          <w:b/>
          <w:bCs/>
          <w:sz w:val="24"/>
          <w:szCs w:val="24"/>
        </w:rPr>
      </w:pPr>
      <w:r w:rsidRPr="002F4B34">
        <w:rPr>
          <w:rFonts w:ascii="Arial" w:hAnsi="Arial" w:cs="Arial"/>
          <w:sz w:val="24"/>
          <w:szCs w:val="24"/>
        </w:rPr>
        <w:lastRenderedPageBreak/>
        <w:t>Política de Participación ciudadana en la gestión pública:</w:t>
      </w:r>
    </w:p>
    <w:p w14:paraId="42CBAF66" w14:textId="7C5C50D6" w:rsidR="0055082B" w:rsidRPr="002F4B34" w:rsidRDefault="0055082B" w:rsidP="002F4B34">
      <w:pPr>
        <w:pStyle w:val="Prrafodelista"/>
        <w:spacing w:after="160" w:line="360" w:lineRule="auto"/>
        <w:ind w:left="426"/>
        <w:jc w:val="both"/>
        <w:rPr>
          <w:rFonts w:ascii="Arial" w:hAnsi="Arial" w:cs="Arial"/>
          <w:b/>
          <w:bCs/>
          <w:sz w:val="24"/>
          <w:szCs w:val="24"/>
        </w:rPr>
      </w:pPr>
      <w:r w:rsidRPr="002F4B34">
        <w:rPr>
          <w:rFonts w:ascii="Arial" w:hAnsi="Arial" w:cs="Arial"/>
          <w:b/>
          <w:bCs/>
          <w:noProof/>
          <w:sz w:val="24"/>
          <w:szCs w:val="24"/>
          <w:lang w:val="es-CO" w:eastAsia="es-CO"/>
        </w:rPr>
        <w:drawing>
          <wp:inline distT="0" distB="0" distL="0" distR="0" wp14:anchorId="49235BFF" wp14:editId="6C8D2F49">
            <wp:extent cx="2493632" cy="1540934"/>
            <wp:effectExtent l="0" t="0" r="2540" b="2540"/>
            <wp:docPr id="17" name="Imagen 17"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Gráfico&#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8328" cy="1543836"/>
                    </a:xfrm>
                    <a:prstGeom prst="rect">
                      <a:avLst/>
                    </a:prstGeom>
                    <a:noFill/>
                    <a:ln>
                      <a:noFill/>
                    </a:ln>
                  </pic:spPr>
                </pic:pic>
              </a:graphicData>
            </a:graphic>
          </wp:inline>
        </w:drawing>
      </w:r>
    </w:p>
    <w:p w14:paraId="6692CC2C" w14:textId="77777777" w:rsidR="001B3F05" w:rsidRDefault="001B3F05" w:rsidP="0068449F">
      <w:pPr>
        <w:spacing w:after="160" w:line="360" w:lineRule="auto"/>
        <w:jc w:val="both"/>
        <w:rPr>
          <w:rFonts w:ascii="Arial" w:hAnsi="Arial" w:cs="Arial"/>
          <w:sz w:val="24"/>
          <w:szCs w:val="24"/>
        </w:rPr>
      </w:pPr>
    </w:p>
    <w:p w14:paraId="73285A94" w14:textId="77777777" w:rsidR="0068449F" w:rsidRDefault="0068449F" w:rsidP="0068449F">
      <w:pPr>
        <w:spacing w:after="160" w:line="360" w:lineRule="auto"/>
        <w:jc w:val="both"/>
        <w:rPr>
          <w:rFonts w:ascii="Arial" w:hAnsi="Arial" w:cs="Arial"/>
          <w:sz w:val="24"/>
          <w:szCs w:val="24"/>
        </w:rPr>
      </w:pPr>
    </w:p>
    <w:p w14:paraId="094C8FEA" w14:textId="77777777" w:rsidR="0068449F" w:rsidRDefault="0068449F" w:rsidP="0068449F">
      <w:pPr>
        <w:spacing w:after="160" w:line="360" w:lineRule="auto"/>
        <w:jc w:val="both"/>
        <w:rPr>
          <w:rFonts w:ascii="Arial" w:hAnsi="Arial" w:cs="Arial"/>
          <w:sz w:val="24"/>
          <w:szCs w:val="24"/>
        </w:rPr>
      </w:pPr>
    </w:p>
    <w:p w14:paraId="18464A71" w14:textId="77777777" w:rsidR="0068449F" w:rsidRDefault="0068449F" w:rsidP="0068449F">
      <w:pPr>
        <w:spacing w:after="160" w:line="360" w:lineRule="auto"/>
        <w:jc w:val="both"/>
        <w:rPr>
          <w:rFonts w:ascii="Arial" w:hAnsi="Arial" w:cs="Arial"/>
          <w:sz w:val="24"/>
          <w:szCs w:val="24"/>
        </w:rPr>
      </w:pPr>
    </w:p>
    <w:p w14:paraId="5838EB2D" w14:textId="5939C4F8" w:rsidR="0068449F" w:rsidRPr="0068449F" w:rsidRDefault="0068449F" w:rsidP="0068449F">
      <w:pPr>
        <w:spacing w:after="160" w:line="360" w:lineRule="auto"/>
        <w:jc w:val="both"/>
        <w:rPr>
          <w:rFonts w:ascii="Arial" w:hAnsi="Arial" w:cs="Arial"/>
          <w:sz w:val="24"/>
          <w:szCs w:val="24"/>
        </w:rPr>
        <w:sectPr w:rsidR="0068449F" w:rsidRPr="0068449F" w:rsidSect="0068449F">
          <w:type w:val="continuous"/>
          <w:pgSz w:w="12240" w:h="15840" w:code="1"/>
          <w:pgMar w:top="1417" w:right="1183" w:bottom="1417" w:left="1701" w:header="286" w:footer="280" w:gutter="0"/>
          <w:cols w:num="2" w:space="708"/>
          <w:docGrid w:linePitch="360"/>
        </w:sectPr>
      </w:pPr>
    </w:p>
    <w:p w14:paraId="1B14C33C" w14:textId="57865A09" w:rsidR="0055082B" w:rsidRPr="002F4B34" w:rsidRDefault="0055082B" w:rsidP="002F4B34">
      <w:pPr>
        <w:pStyle w:val="Prrafodelista"/>
        <w:numPr>
          <w:ilvl w:val="0"/>
          <w:numId w:val="4"/>
        </w:numPr>
        <w:spacing w:after="160" w:line="360" w:lineRule="auto"/>
        <w:ind w:left="426"/>
        <w:jc w:val="both"/>
        <w:rPr>
          <w:rFonts w:ascii="Arial" w:hAnsi="Arial" w:cs="Arial"/>
          <w:b/>
          <w:bCs/>
          <w:sz w:val="24"/>
          <w:szCs w:val="24"/>
        </w:rPr>
      </w:pPr>
      <w:r w:rsidRPr="002F4B34">
        <w:rPr>
          <w:rFonts w:ascii="Arial" w:hAnsi="Arial" w:cs="Arial"/>
          <w:sz w:val="24"/>
          <w:szCs w:val="24"/>
        </w:rPr>
        <w:lastRenderedPageBreak/>
        <w:t>Política de Racionalización de trámites:</w:t>
      </w:r>
    </w:p>
    <w:p w14:paraId="06928CD9" w14:textId="77777777" w:rsidR="0055082B" w:rsidRPr="002F4B34" w:rsidRDefault="0055082B" w:rsidP="002F4B34">
      <w:pPr>
        <w:pStyle w:val="Prrafodelista"/>
        <w:tabs>
          <w:tab w:val="left" w:pos="5054"/>
        </w:tabs>
        <w:spacing w:after="160" w:line="360" w:lineRule="auto"/>
        <w:ind w:left="426"/>
        <w:jc w:val="both"/>
        <w:rPr>
          <w:rFonts w:ascii="Arial" w:hAnsi="Arial" w:cs="Arial"/>
          <w:b/>
          <w:bCs/>
          <w:sz w:val="24"/>
          <w:szCs w:val="24"/>
        </w:rPr>
      </w:pPr>
      <w:r w:rsidRPr="002F4B34">
        <w:rPr>
          <w:rFonts w:ascii="Arial" w:hAnsi="Arial" w:cs="Arial"/>
          <w:b/>
          <w:bCs/>
          <w:noProof/>
          <w:sz w:val="24"/>
          <w:szCs w:val="24"/>
          <w:lang w:val="es-CO" w:eastAsia="es-CO"/>
        </w:rPr>
        <w:drawing>
          <wp:inline distT="0" distB="0" distL="0" distR="0" wp14:anchorId="7F5BE1B3" wp14:editId="104A31E1">
            <wp:extent cx="2150590" cy="1280160"/>
            <wp:effectExtent l="0" t="0" r="2540" b="0"/>
            <wp:docPr id="28" name="Imagen 28"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Gráfico&#10;&#10;Descripción generada automá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7702" cy="1290346"/>
                    </a:xfrm>
                    <a:prstGeom prst="rect">
                      <a:avLst/>
                    </a:prstGeom>
                    <a:noFill/>
                    <a:ln>
                      <a:noFill/>
                    </a:ln>
                  </pic:spPr>
                </pic:pic>
              </a:graphicData>
            </a:graphic>
          </wp:inline>
        </w:drawing>
      </w:r>
    </w:p>
    <w:p w14:paraId="3F320F37" w14:textId="77777777" w:rsidR="0055082B" w:rsidRPr="002F4B34" w:rsidRDefault="0055082B" w:rsidP="002F4B34">
      <w:pPr>
        <w:pStyle w:val="Prrafodelista"/>
        <w:numPr>
          <w:ilvl w:val="0"/>
          <w:numId w:val="4"/>
        </w:numPr>
        <w:tabs>
          <w:tab w:val="left" w:pos="5054"/>
        </w:tabs>
        <w:spacing w:after="160" w:line="360" w:lineRule="auto"/>
        <w:ind w:left="426"/>
        <w:jc w:val="both"/>
        <w:rPr>
          <w:rFonts w:ascii="Arial" w:hAnsi="Arial" w:cs="Arial"/>
          <w:b/>
          <w:bCs/>
          <w:sz w:val="24"/>
          <w:szCs w:val="24"/>
        </w:rPr>
      </w:pPr>
      <w:r w:rsidRPr="002F4B34">
        <w:rPr>
          <w:rFonts w:ascii="Arial" w:hAnsi="Arial" w:cs="Arial"/>
          <w:sz w:val="24"/>
          <w:szCs w:val="24"/>
        </w:rPr>
        <w:lastRenderedPageBreak/>
        <w:t>Política de</w:t>
      </w:r>
      <w:r w:rsidRPr="002F4B34">
        <w:rPr>
          <w:rFonts w:ascii="Arial" w:hAnsi="Arial" w:cs="Arial"/>
          <w:b/>
          <w:bCs/>
          <w:sz w:val="24"/>
          <w:szCs w:val="24"/>
        </w:rPr>
        <w:t xml:space="preserve"> </w:t>
      </w:r>
      <w:r w:rsidRPr="002F4B34">
        <w:rPr>
          <w:rFonts w:ascii="Arial" w:hAnsi="Arial" w:cs="Arial"/>
          <w:sz w:val="24"/>
          <w:szCs w:val="24"/>
          <w:shd w:val="clear" w:color="auto" w:fill="FFFFFF"/>
        </w:rPr>
        <w:t>Gobierno Digital:</w:t>
      </w:r>
    </w:p>
    <w:p w14:paraId="7E7E7529" w14:textId="77777777" w:rsidR="0055082B" w:rsidRPr="002F4B34" w:rsidRDefault="0055082B" w:rsidP="002F4B34">
      <w:pPr>
        <w:pStyle w:val="Prrafodelista"/>
        <w:tabs>
          <w:tab w:val="left" w:pos="5054"/>
        </w:tabs>
        <w:spacing w:after="160" w:line="360" w:lineRule="auto"/>
        <w:ind w:left="426"/>
        <w:jc w:val="both"/>
        <w:rPr>
          <w:rFonts w:ascii="Arial" w:hAnsi="Arial" w:cs="Arial"/>
          <w:b/>
          <w:bCs/>
          <w:sz w:val="24"/>
          <w:szCs w:val="24"/>
        </w:rPr>
      </w:pPr>
      <w:r w:rsidRPr="002F4B34">
        <w:rPr>
          <w:rFonts w:ascii="Arial" w:hAnsi="Arial" w:cs="Arial"/>
          <w:b/>
          <w:bCs/>
          <w:noProof/>
          <w:sz w:val="24"/>
          <w:szCs w:val="24"/>
          <w:lang w:val="es-CO" w:eastAsia="es-CO"/>
        </w:rPr>
        <w:drawing>
          <wp:inline distT="0" distB="0" distL="0" distR="0" wp14:anchorId="16FD23B7" wp14:editId="084FE3ED">
            <wp:extent cx="2387600" cy="1386729"/>
            <wp:effectExtent l="0" t="0" r="0" b="4445"/>
            <wp:docPr id="31" name="Imagen 3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Gráfico&#10;&#10;Descripción generada automá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5713" cy="1408865"/>
                    </a:xfrm>
                    <a:prstGeom prst="rect">
                      <a:avLst/>
                    </a:prstGeom>
                    <a:noFill/>
                    <a:ln>
                      <a:noFill/>
                    </a:ln>
                  </pic:spPr>
                </pic:pic>
              </a:graphicData>
            </a:graphic>
          </wp:inline>
        </w:drawing>
      </w:r>
    </w:p>
    <w:p w14:paraId="7BD19D00" w14:textId="77777777" w:rsidR="001B3F05" w:rsidRPr="002F4B34" w:rsidRDefault="001B3F05" w:rsidP="002F4B34">
      <w:pPr>
        <w:pStyle w:val="Prrafodelista"/>
        <w:numPr>
          <w:ilvl w:val="0"/>
          <w:numId w:val="4"/>
        </w:numPr>
        <w:spacing w:after="160" w:line="360" w:lineRule="auto"/>
        <w:ind w:left="426"/>
        <w:jc w:val="both"/>
        <w:rPr>
          <w:rFonts w:ascii="Arial" w:hAnsi="Arial" w:cs="Arial"/>
          <w:sz w:val="24"/>
          <w:szCs w:val="24"/>
          <w:shd w:val="clear" w:color="auto" w:fill="FFFFFF"/>
        </w:rPr>
        <w:sectPr w:rsidR="001B3F05" w:rsidRPr="002F4B34" w:rsidSect="0068449F">
          <w:type w:val="continuous"/>
          <w:pgSz w:w="12240" w:h="15840" w:code="1"/>
          <w:pgMar w:top="1417" w:right="1183" w:bottom="1417" w:left="1701" w:header="286" w:footer="280" w:gutter="0"/>
          <w:cols w:num="2" w:space="708"/>
          <w:docGrid w:linePitch="360"/>
        </w:sectPr>
      </w:pPr>
    </w:p>
    <w:p w14:paraId="5461B156" w14:textId="1AA30A5F" w:rsidR="0055082B" w:rsidRPr="002F4B34" w:rsidRDefault="0055082B" w:rsidP="002F4B34">
      <w:pPr>
        <w:pStyle w:val="Prrafodelista"/>
        <w:numPr>
          <w:ilvl w:val="0"/>
          <w:numId w:val="4"/>
        </w:numPr>
        <w:spacing w:after="160" w:line="360" w:lineRule="auto"/>
        <w:ind w:left="426"/>
        <w:jc w:val="both"/>
        <w:rPr>
          <w:rFonts w:ascii="Arial" w:hAnsi="Arial" w:cs="Arial"/>
          <w:b/>
          <w:bCs/>
          <w:sz w:val="24"/>
          <w:szCs w:val="24"/>
        </w:rPr>
      </w:pPr>
      <w:r w:rsidRPr="002F4B34">
        <w:rPr>
          <w:rFonts w:ascii="Arial" w:hAnsi="Arial" w:cs="Arial"/>
          <w:sz w:val="24"/>
          <w:szCs w:val="24"/>
          <w:shd w:val="clear" w:color="auto" w:fill="FFFFFF"/>
        </w:rPr>
        <w:lastRenderedPageBreak/>
        <w:t xml:space="preserve">Política de </w:t>
      </w:r>
      <w:r w:rsidRPr="002F4B34">
        <w:rPr>
          <w:rFonts w:ascii="Arial" w:hAnsi="Arial" w:cs="Arial"/>
          <w:sz w:val="24"/>
          <w:szCs w:val="24"/>
        </w:rPr>
        <w:t>Seguridad Digital:</w:t>
      </w:r>
    </w:p>
    <w:p w14:paraId="42DD0B6E" w14:textId="77777777" w:rsidR="0055082B" w:rsidRPr="002F4B34" w:rsidRDefault="0055082B" w:rsidP="002F4B34">
      <w:pPr>
        <w:pStyle w:val="Prrafodelista"/>
        <w:spacing w:after="160" w:line="360" w:lineRule="auto"/>
        <w:ind w:left="426"/>
        <w:jc w:val="both"/>
        <w:rPr>
          <w:rFonts w:ascii="Arial" w:hAnsi="Arial" w:cs="Arial"/>
          <w:b/>
          <w:bCs/>
          <w:sz w:val="24"/>
          <w:szCs w:val="24"/>
        </w:rPr>
      </w:pPr>
      <w:r w:rsidRPr="002F4B34">
        <w:rPr>
          <w:rFonts w:ascii="Arial" w:hAnsi="Arial" w:cs="Arial"/>
          <w:b/>
          <w:bCs/>
          <w:noProof/>
          <w:sz w:val="24"/>
          <w:szCs w:val="24"/>
          <w:lang w:val="es-CO" w:eastAsia="es-CO"/>
        </w:rPr>
        <w:drawing>
          <wp:inline distT="0" distB="0" distL="0" distR="0" wp14:anchorId="7BE7A74D" wp14:editId="010A3B9F">
            <wp:extent cx="2671081" cy="1701800"/>
            <wp:effectExtent l="0" t="0" r="0" b="0"/>
            <wp:docPr id="32" name="Imagen 32" descr="Gráfico, Gráfico de proyección so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Gráfico, Gráfico de proyección solar&#10;&#10;Descripción generada automá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2266" cy="1708926"/>
                    </a:xfrm>
                    <a:prstGeom prst="rect">
                      <a:avLst/>
                    </a:prstGeom>
                    <a:noFill/>
                    <a:ln>
                      <a:noFill/>
                    </a:ln>
                  </pic:spPr>
                </pic:pic>
              </a:graphicData>
            </a:graphic>
          </wp:inline>
        </w:drawing>
      </w:r>
    </w:p>
    <w:p w14:paraId="350C56F9" w14:textId="77777777" w:rsidR="0055082B" w:rsidRPr="002F4B34" w:rsidRDefault="0055082B" w:rsidP="002F4B34">
      <w:pPr>
        <w:pStyle w:val="Prrafodelista"/>
        <w:numPr>
          <w:ilvl w:val="0"/>
          <w:numId w:val="4"/>
        </w:numPr>
        <w:spacing w:after="160" w:line="360" w:lineRule="auto"/>
        <w:ind w:left="426"/>
        <w:jc w:val="both"/>
        <w:rPr>
          <w:rFonts w:ascii="Arial" w:hAnsi="Arial" w:cs="Arial"/>
          <w:b/>
          <w:bCs/>
          <w:sz w:val="24"/>
          <w:szCs w:val="24"/>
        </w:rPr>
      </w:pPr>
      <w:r w:rsidRPr="002F4B34">
        <w:rPr>
          <w:rFonts w:ascii="Arial" w:hAnsi="Arial" w:cs="Arial"/>
          <w:sz w:val="24"/>
          <w:szCs w:val="24"/>
          <w:shd w:val="clear" w:color="auto" w:fill="FFFFFF"/>
        </w:rPr>
        <w:lastRenderedPageBreak/>
        <w:t>Política de</w:t>
      </w:r>
      <w:r w:rsidRPr="002F4B34">
        <w:rPr>
          <w:rFonts w:ascii="Arial" w:hAnsi="Arial" w:cs="Arial"/>
          <w:sz w:val="24"/>
          <w:szCs w:val="24"/>
        </w:rPr>
        <w:t xml:space="preserve"> Defensa Jurídica:</w:t>
      </w:r>
    </w:p>
    <w:p w14:paraId="35716A65" w14:textId="77777777" w:rsidR="0055082B" w:rsidRPr="002F4B34" w:rsidRDefault="0055082B" w:rsidP="002F4B34">
      <w:pPr>
        <w:pStyle w:val="Prrafodelista"/>
        <w:spacing w:after="160" w:line="360" w:lineRule="auto"/>
        <w:ind w:left="426"/>
        <w:jc w:val="both"/>
        <w:rPr>
          <w:rFonts w:ascii="Arial" w:hAnsi="Arial" w:cs="Arial"/>
          <w:b/>
          <w:bCs/>
          <w:sz w:val="24"/>
          <w:szCs w:val="24"/>
        </w:rPr>
      </w:pPr>
      <w:r w:rsidRPr="002F4B34">
        <w:rPr>
          <w:rFonts w:ascii="Arial" w:hAnsi="Arial" w:cs="Arial"/>
          <w:b/>
          <w:bCs/>
          <w:noProof/>
          <w:sz w:val="24"/>
          <w:szCs w:val="24"/>
          <w:lang w:val="es-CO" w:eastAsia="es-CO"/>
        </w:rPr>
        <w:drawing>
          <wp:inline distT="0" distB="0" distL="0" distR="0" wp14:anchorId="009E05FA" wp14:editId="4957F8AD">
            <wp:extent cx="2691157" cy="1600200"/>
            <wp:effectExtent l="0" t="0" r="0" b="0"/>
            <wp:docPr id="40" name="Imagen 4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Diagrama&#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0842" cy="1605959"/>
                    </a:xfrm>
                    <a:prstGeom prst="rect">
                      <a:avLst/>
                    </a:prstGeom>
                    <a:noFill/>
                    <a:ln>
                      <a:noFill/>
                    </a:ln>
                  </pic:spPr>
                </pic:pic>
              </a:graphicData>
            </a:graphic>
          </wp:inline>
        </w:drawing>
      </w:r>
    </w:p>
    <w:p w14:paraId="589EB7B5" w14:textId="77777777" w:rsidR="000F07F2" w:rsidRPr="002F4B34" w:rsidRDefault="000F07F2" w:rsidP="002F4B34">
      <w:pPr>
        <w:pStyle w:val="Prrafodelista"/>
        <w:numPr>
          <w:ilvl w:val="0"/>
          <w:numId w:val="4"/>
        </w:numPr>
        <w:spacing w:after="160" w:line="360" w:lineRule="auto"/>
        <w:ind w:left="426"/>
        <w:jc w:val="both"/>
        <w:rPr>
          <w:rFonts w:ascii="Arial" w:hAnsi="Arial" w:cs="Arial"/>
          <w:sz w:val="24"/>
          <w:szCs w:val="24"/>
          <w:shd w:val="clear" w:color="auto" w:fill="FFFFFF"/>
        </w:rPr>
        <w:sectPr w:rsidR="000F07F2" w:rsidRPr="002F4B34" w:rsidSect="0068449F">
          <w:type w:val="continuous"/>
          <w:pgSz w:w="12240" w:h="15840" w:code="1"/>
          <w:pgMar w:top="1417" w:right="1183" w:bottom="1417" w:left="1701" w:header="286" w:footer="280" w:gutter="0"/>
          <w:cols w:num="2" w:space="708"/>
          <w:docGrid w:linePitch="360"/>
        </w:sectPr>
      </w:pPr>
    </w:p>
    <w:p w14:paraId="215F0D00" w14:textId="77777777" w:rsidR="0068449F" w:rsidRDefault="0068449F" w:rsidP="002F4B34">
      <w:pPr>
        <w:pStyle w:val="Prrafodelista"/>
        <w:numPr>
          <w:ilvl w:val="0"/>
          <w:numId w:val="4"/>
        </w:numPr>
        <w:spacing w:after="160" w:line="360" w:lineRule="auto"/>
        <w:ind w:left="426"/>
        <w:jc w:val="both"/>
        <w:rPr>
          <w:rFonts w:ascii="Arial" w:hAnsi="Arial" w:cs="Arial"/>
          <w:sz w:val="24"/>
          <w:szCs w:val="24"/>
          <w:shd w:val="clear" w:color="auto" w:fill="FFFFFF"/>
        </w:rPr>
        <w:sectPr w:rsidR="0068449F" w:rsidSect="0055082B">
          <w:type w:val="continuous"/>
          <w:pgSz w:w="12240" w:h="15840" w:code="1"/>
          <w:pgMar w:top="1417" w:right="1183" w:bottom="1417" w:left="1701" w:header="286" w:footer="280" w:gutter="0"/>
          <w:cols w:space="708"/>
          <w:docGrid w:linePitch="360"/>
        </w:sectPr>
      </w:pPr>
    </w:p>
    <w:p w14:paraId="5B0B79A9" w14:textId="32CA9912" w:rsidR="0055082B" w:rsidRPr="002F4B34" w:rsidRDefault="0055082B" w:rsidP="002F4B34">
      <w:pPr>
        <w:pStyle w:val="Prrafodelista"/>
        <w:numPr>
          <w:ilvl w:val="0"/>
          <w:numId w:val="4"/>
        </w:numPr>
        <w:spacing w:after="160" w:line="360" w:lineRule="auto"/>
        <w:ind w:left="426"/>
        <w:jc w:val="both"/>
        <w:rPr>
          <w:rFonts w:ascii="Arial" w:hAnsi="Arial" w:cs="Arial"/>
          <w:b/>
          <w:bCs/>
          <w:sz w:val="24"/>
          <w:szCs w:val="24"/>
        </w:rPr>
      </w:pPr>
      <w:r w:rsidRPr="002F4B34">
        <w:rPr>
          <w:rFonts w:ascii="Arial" w:hAnsi="Arial" w:cs="Arial"/>
          <w:sz w:val="24"/>
          <w:szCs w:val="24"/>
          <w:shd w:val="clear" w:color="auto" w:fill="FFFFFF"/>
        </w:rPr>
        <w:lastRenderedPageBreak/>
        <w:t xml:space="preserve">Política de </w:t>
      </w:r>
      <w:r w:rsidRPr="002F4B34">
        <w:rPr>
          <w:rFonts w:ascii="Arial" w:hAnsi="Arial" w:cs="Arial"/>
          <w:sz w:val="24"/>
          <w:szCs w:val="24"/>
        </w:rPr>
        <w:t>Mejora Normativa: Esta política no aplica para la entidad.</w:t>
      </w:r>
    </w:p>
    <w:p w14:paraId="6247217C" w14:textId="77777777" w:rsidR="0055082B" w:rsidRPr="002F4B34" w:rsidRDefault="0055082B" w:rsidP="002F4B34">
      <w:pPr>
        <w:pStyle w:val="Prrafodelista"/>
        <w:spacing w:after="160" w:line="360" w:lineRule="auto"/>
        <w:ind w:left="426"/>
        <w:jc w:val="both"/>
        <w:rPr>
          <w:rFonts w:ascii="Arial" w:hAnsi="Arial" w:cs="Arial"/>
          <w:b/>
          <w:bCs/>
          <w:sz w:val="24"/>
          <w:szCs w:val="24"/>
        </w:rPr>
      </w:pPr>
    </w:p>
    <w:p w14:paraId="5DDC6AC3" w14:textId="77777777" w:rsidR="0055082B" w:rsidRPr="002F4B34" w:rsidRDefault="0055082B" w:rsidP="002F4B34">
      <w:pPr>
        <w:pStyle w:val="Prrafodelista"/>
        <w:numPr>
          <w:ilvl w:val="0"/>
          <w:numId w:val="3"/>
        </w:numPr>
        <w:spacing w:after="160" w:line="360" w:lineRule="auto"/>
        <w:ind w:left="426" w:hanging="357"/>
        <w:jc w:val="both"/>
        <w:rPr>
          <w:rFonts w:ascii="Arial" w:hAnsi="Arial" w:cs="Arial"/>
          <w:sz w:val="24"/>
          <w:szCs w:val="24"/>
        </w:rPr>
      </w:pPr>
      <w:r w:rsidRPr="002F4B34">
        <w:rPr>
          <w:rFonts w:ascii="Arial" w:hAnsi="Arial" w:cs="Arial"/>
          <w:sz w:val="24"/>
          <w:szCs w:val="24"/>
          <w:u w:val="single"/>
        </w:rPr>
        <w:t>Evaluación de resultados</w:t>
      </w:r>
      <w:r w:rsidRPr="002F4B34">
        <w:rPr>
          <w:rFonts w:ascii="Arial" w:hAnsi="Arial" w:cs="Arial"/>
          <w:sz w:val="24"/>
          <w:szCs w:val="24"/>
        </w:rPr>
        <w:t>: Toma de decisiones y mejora continua a partir del seguimiento a su gestión y desempeño.</w:t>
      </w:r>
    </w:p>
    <w:p w14:paraId="6BF89713" w14:textId="77777777" w:rsidR="0055082B" w:rsidRPr="002F4B34" w:rsidRDefault="0055082B" w:rsidP="002F4B34">
      <w:pPr>
        <w:pStyle w:val="Prrafodelista"/>
        <w:numPr>
          <w:ilvl w:val="0"/>
          <w:numId w:val="4"/>
        </w:numPr>
        <w:spacing w:after="160" w:line="360" w:lineRule="auto"/>
        <w:ind w:left="426"/>
        <w:jc w:val="both"/>
        <w:rPr>
          <w:rFonts w:ascii="Arial" w:hAnsi="Arial" w:cs="Arial"/>
          <w:sz w:val="24"/>
          <w:szCs w:val="24"/>
        </w:rPr>
      </w:pPr>
      <w:r w:rsidRPr="002F4B34">
        <w:rPr>
          <w:rFonts w:ascii="Arial" w:hAnsi="Arial" w:cs="Arial"/>
          <w:sz w:val="24"/>
          <w:szCs w:val="24"/>
        </w:rPr>
        <w:t>Política de Seguimiento y evaluación del desempeño institucional:</w:t>
      </w:r>
    </w:p>
    <w:p w14:paraId="3AC8A4BF" w14:textId="77777777" w:rsidR="0055082B" w:rsidRPr="002F4B34" w:rsidRDefault="0055082B" w:rsidP="002F4B34">
      <w:pPr>
        <w:pStyle w:val="Prrafodelista"/>
        <w:spacing w:after="160" w:line="360" w:lineRule="auto"/>
        <w:ind w:left="426"/>
        <w:jc w:val="both"/>
        <w:rPr>
          <w:rFonts w:ascii="Arial" w:hAnsi="Arial" w:cs="Arial"/>
          <w:sz w:val="24"/>
          <w:szCs w:val="24"/>
        </w:rPr>
      </w:pPr>
      <w:r w:rsidRPr="002F4B34">
        <w:rPr>
          <w:rFonts w:ascii="Arial" w:hAnsi="Arial" w:cs="Arial"/>
          <w:noProof/>
          <w:sz w:val="24"/>
          <w:szCs w:val="24"/>
          <w:lang w:val="es-CO" w:eastAsia="es-CO"/>
        </w:rPr>
        <w:drawing>
          <wp:inline distT="0" distB="0" distL="0" distR="0" wp14:anchorId="4EEBD44E" wp14:editId="6851964D">
            <wp:extent cx="2877399" cy="1798320"/>
            <wp:effectExtent l="0" t="0" r="0" b="0"/>
            <wp:docPr id="41" name="Imagen 4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Gráfico&#10;&#10;Descripción generada automá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4248" cy="1802600"/>
                    </a:xfrm>
                    <a:prstGeom prst="rect">
                      <a:avLst/>
                    </a:prstGeom>
                    <a:noFill/>
                    <a:ln>
                      <a:noFill/>
                    </a:ln>
                  </pic:spPr>
                </pic:pic>
              </a:graphicData>
            </a:graphic>
          </wp:inline>
        </w:drawing>
      </w:r>
    </w:p>
    <w:p w14:paraId="3E64FC24" w14:textId="77777777" w:rsidR="0055082B" w:rsidRPr="002F4B34" w:rsidRDefault="0055082B" w:rsidP="002F4B34">
      <w:pPr>
        <w:pStyle w:val="Prrafodelista"/>
        <w:numPr>
          <w:ilvl w:val="0"/>
          <w:numId w:val="3"/>
        </w:numPr>
        <w:spacing w:after="160" w:line="360" w:lineRule="auto"/>
        <w:ind w:left="426" w:hanging="357"/>
        <w:jc w:val="both"/>
        <w:rPr>
          <w:rFonts w:ascii="Arial" w:hAnsi="Arial" w:cs="Arial"/>
          <w:sz w:val="24"/>
          <w:szCs w:val="24"/>
        </w:rPr>
      </w:pPr>
      <w:r w:rsidRPr="002F4B34">
        <w:rPr>
          <w:rFonts w:ascii="Arial" w:hAnsi="Arial" w:cs="Arial"/>
          <w:sz w:val="24"/>
          <w:szCs w:val="24"/>
          <w:u w:val="single"/>
        </w:rPr>
        <w:lastRenderedPageBreak/>
        <w:t>Información y comunicación</w:t>
      </w:r>
      <w:r w:rsidRPr="002F4B34">
        <w:rPr>
          <w:rFonts w:ascii="Arial" w:hAnsi="Arial" w:cs="Arial"/>
          <w:sz w:val="24"/>
          <w:szCs w:val="24"/>
        </w:rPr>
        <w:t>: Canales de comunicación acordes. Facilita la operación de la entidad, el desarrollo de sus funciones, la seguridad y protección de datos y garantiza la trazabilidad de la gestión.</w:t>
      </w:r>
    </w:p>
    <w:p w14:paraId="345D259D" w14:textId="4CB51C9E" w:rsidR="000F07F2" w:rsidRPr="002F4B34" w:rsidRDefault="000F07F2" w:rsidP="002F4B34">
      <w:pPr>
        <w:spacing w:after="160" w:line="360" w:lineRule="auto"/>
        <w:jc w:val="both"/>
        <w:rPr>
          <w:rFonts w:ascii="Arial" w:hAnsi="Arial" w:cs="Arial"/>
          <w:sz w:val="24"/>
          <w:szCs w:val="24"/>
        </w:rPr>
        <w:sectPr w:rsidR="000F07F2" w:rsidRPr="002F4B34" w:rsidSect="0055082B">
          <w:type w:val="continuous"/>
          <w:pgSz w:w="12240" w:h="15840" w:code="1"/>
          <w:pgMar w:top="1417" w:right="1183" w:bottom="1417" w:left="1701" w:header="286" w:footer="280" w:gutter="0"/>
          <w:cols w:space="708"/>
          <w:docGrid w:linePitch="360"/>
        </w:sectPr>
      </w:pPr>
    </w:p>
    <w:p w14:paraId="4329D93B" w14:textId="5BFA8214" w:rsidR="0055082B" w:rsidRPr="002F4B34" w:rsidRDefault="0055082B" w:rsidP="002F4B34">
      <w:pPr>
        <w:pStyle w:val="Prrafodelista"/>
        <w:numPr>
          <w:ilvl w:val="0"/>
          <w:numId w:val="4"/>
        </w:numPr>
        <w:spacing w:after="160" w:line="360" w:lineRule="auto"/>
        <w:ind w:left="426"/>
        <w:jc w:val="both"/>
        <w:rPr>
          <w:rFonts w:ascii="Arial" w:hAnsi="Arial" w:cs="Arial"/>
          <w:sz w:val="24"/>
          <w:szCs w:val="24"/>
        </w:rPr>
      </w:pPr>
      <w:r w:rsidRPr="002F4B34">
        <w:rPr>
          <w:rFonts w:ascii="Arial" w:hAnsi="Arial" w:cs="Arial"/>
          <w:sz w:val="24"/>
          <w:szCs w:val="24"/>
        </w:rPr>
        <w:lastRenderedPageBreak/>
        <w:t>Política de Gestión Documental:</w:t>
      </w:r>
    </w:p>
    <w:p w14:paraId="377F7258" w14:textId="77777777" w:rsidR="0055082B" w:rsidRPr="002F4B34" w:rsidRDefault="0055082B" w:rsidP="002F4B34">
      <w:pPr>
        <w:pStyle w:val="Prrafodelista"/>
        <w:spacing w:after="160" w:line="360" w:lineRule="auto"/>
        <w:ind w:left="426"/>
        <w:jc w:val="both"/>
        <w:rPr>
          <w:rFonts w:ascii="Arial" w:hAnsi="Arial" w:cs="Arial"/>
          <w:sz w:val="24"/>
          <w:szCs w:val="24"/>
        </w:rPr>
      </w:pPr>
      <w:r w:rsidRPr="002F4B34">
        <w:rPr>
          <w:rFonts w:ascii="Arial" w:hAnsi="Arial" w:cs="Arial"/>
          <w:noProof/>
          <w:sz w:val="24"/>
          <w:szCs w:val="24"/>
          <w:lang w:val="es-CO" w:eastAsia="es-CO"/>
        </w:rPr>
        <w:drawing>
          <wp:inline distT="0" distB="0" distL="0" distR="0" wp14:anchorId="593502D7" wp14:editId="61BAE977">
            <wp:extent cx="2529311" cy="1600200"/>
            <wp:effectExtent l="0" t="0" r="4445" b="0"/>
            <wp:docPr id="42" name="Imagen 42" descr="Gráfico, Gráfico de proyección so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Gráfico, Gráfico de proyección solar&#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3447" cy="1609143"/>
                    </a:xfrm>
                    <a:prstGeom prst="rect">
                      <a:avLst/>
                    </a:prstGeom>
                    <a:noFill/>
                    <a:ln>
                      <a:noFill/>
                    </a:ln>
                  </pic:spPr>
                </pic:pic>
              </a:graphicData>
            </a:graphic>
          </wp:inline>
        </w:drawing>
      </w:r>
    </w:p>
    <w:p w14:paraId="2F525F81" w14:textId="77777777" w:rsidR="0055082B" w:rsidRPr="002F4B34" w:rsidRDefault="0055082B" w:rsidP="002F4B34">
      <w:pPr>
        <w:pStyle w:val="Prrafodelista"/>
        <w:numPr>
          <w:ilvl w:val="0"/>
          <w:numId w:val="4"/>
        </w:numPr>
        <w:spacing w:after="160" w:line="360" w:lineRule="auto"/>
        <w:ind w:left="426"/>
        <w:jc w:val="both"/>
        <w:rPr>
          <w:rFonts w:ascii="Arial" w:hAnsi="Arial" w:cs="Arial"/>
          <w:sz w:val="24"/>
          <w:szCs w:val="24"/>
        </w:rPr>
      </w:pPr>
      <w:r w:rsidRPr="002F4B34">
        <w:rPr>
          <w:rFonts w:ascii="Arial" w:hAnsi="Arial" w:cs="Arial"/>
          <w:sz w:val="24"/>
          <w:szCs w:val="24"/>
        </w:rPr>
        <w:lastRenderedPageBreak/>
        <w:t>Política de Gestión de la información estadística:</w:t>
      </w:r>
    </w:p>
    <w:p w14:paraId="0626A0EC" w14:textId="77777777" w:rsidR="0055082B" w:rsidRPr="002F4B34" w:rsidRDefault="0055082B" w:rsidP="002F4B34">
      <w:pPr>
        <w:pStyle w:val="Prrafodelista"/>
        <w:spacing w:after="160" w:line="360" w:lineRule="auto"/>
        <w:ind w:left="426"/>
        <w:jc w:val="both"/>
        <w:rPr>
          <w:rFonts w:ascii="Arial" w:hAnsi="Arial" w:cs="Arial"/>
          <w:sz w:val="24"/>
          <w:szCs w:val="24"/>
        </w:rPr>
      </w:pPr>
      <w:r w:rsidRPr="002F4B34">
        <w:rPr>
          <w:rFonts w:ascii="Arial" w:hAnsi="Arial" w:cs="Arial"/>
          <w:noProof/>
          <w:sz w:val="24"/>
          <w:szCs w:val="24"/>
          <w:lang w:val="es-CO" w:eastAsia="es-CO"/>
        </w:rPr>
        <w:drawing>
          <wp:inline distT="0" distB="0" distL="0" distR="0" wp14:anchorId="5A9B61A1" wp14:editId="15FD50CE">
            <wp:extent cx="2481409" cy="1540933"/>
            <wp:effectExtent l="0" t="0" r="0" b="2540"/>
            <wp:docPr id="43" name="Imagen 43"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Gráfico&#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6647" cy="1544186"/>
                    </a:xfrm>
                    <a:prstGeom prst="rect">
                      <a:avLst/>
                    </a:prstGeom>
                    <a:noFill/>
                    <a:ln>
                      <a:noFill/>
                    </a:ln>
                  </pic:spPr>
                </pic:pic>
              </a:graphicData>
            </a:graphic>
          </wp:inline>
        </w:drawing>
      </w:r>
    </w:p>
    <w:p w14:paraId="5818A711" w14:textId="77777777" w:rsidR="000F07F2" w:rsidRPr="002F4B34" w:rsidRDefault="000F07F2" w:rsidP="002F4B34">
      <w:pPr>
        <w:pStyle w:val="Prrafodelista"/>
        <w:numPr>
          <w:ilvl w:val="0"/>
          <w:numId w:val="3"/>
        </w:numPr>
        <w:spacing w:after="160" w:line="360" w:lineRule="auto"/>
        <w:ind w:left="426" w:hanging="357"/>
        <w:jc w:val="both"/>
        <w:rPr>
          <w:rFonts w:ascii="Arial" w:hAnsi="Arial" w:cs="Arial"/>
          <w:sz w:val="24"/>
          <w:szCs w:val="24"/>
          <w:u w:val="single"/>
        </w:rPr>
        <w:sectPr w:rsidR="000F07F2" w:rsidRPr="002F4B34" w:rsidSect="000F07F2">
          <w:type w:val="continuous"/>
          <w:pgSz w:w="12240" w:h="15840" w:code="1"/>
          <w:pgMar w:top="1417" w:right="1183" w:bottom="1417" w:left="1701" w:header="286" w:footer="280" w:gutter="0"/>
          <w:cols w:num="2" w:space="708"/>
          <w:docGrid w:linePitch="360"/>
        </w:sectPr>
      </w:pPr>
    </w:p>
    <w:p w14:paraId="12F83509" w14:textId="7478C489" w:rsidR="0055082B" w:rsidRPr="002F4B34" w:rsidRDefault="0055082B" w:rsidP="002F4B34">
      <w:pPr>
        <w:pStyle w:val="Prrafodelista"/>
        <w:numPr>
          <w:ilvl w:val="0"/>
          <w:numId w:val="3"/>
        </w:numPr>
        <w:spacing w:after="160" w:line="360" w:lineRule="auto"/>
        <w:ind w:left="426" w:hanging="357"/>
        <w:jc w:val="both"/>
        <w:rPr>
          <w:rFonts w:ascii="Arial" w:eastAsiaTheme="minorHAnsi" w:hAnsi="Arial" w:cs="Arial"/>
          <w:sz w:val="24"/>
          <w:szCs w:val="24"/>
        </w:rPr>
      </w:pPr>
      <w:r w:rsidRPr="002F4B34">
        <w:rPr>
          <w:rFonts w:ascii="Arial" w:hAnsi="Arial" w:cs="Arial"/>
          <w:sz w:val="24"/>
          <w:szCs w:val="24"/>
          <w:u w:val="single"/>
        </w:rPr>
        <w:lastRenderedPageBreak/>
        <w:t>Gestión del conocimiento y la innovación</w:t>
      </w:r>
      <w:r w:rsidRPr="002F4B34">
        <w:rPr>
          <w:rFonts w:ascii="Arial" w:hAnsi="Arial" w:cs="Arial"/>
          <w:sz w:val="24"/>
          <w:szCs w:val="24"/>
        </w:rPr>
        <w:t xml:space="preserve">: </w:t>
      </w:r>
      <w:r w:rsidRPr="002F4B34">
        <w:rPr>
          <w:rFonts w:ascii="Arial" w:eastAsia="Times New Roman" w:hAnsi="Arial" w:cs="Arial"/>
          <w:sz w:val="24"/>
          <w:szCs w:val="24"/>
        </w:rPr>
        <w:t>En esencia MIPG busca que las entidades aprendan de sus propias experiencias y propicien el desarrollo de acciones para compartir el conocimiento. Cultura de análisis y retroalimentación para el mejoramiento continuo.</w:t>
      </w:r>
    </w:p>
    <w:p w14:paraId="57174FB1" w14:textId="77777777" w:rsidR="0055082B" w:rsidRPr="002F4B34" w:rsidRDefault="0055082B" w:rsidP="002F4B34">
      <w:pPr>
        <w:pStyle w:val="Prrafodelista"/>
        <w:numPr>
          <w:ilvl w:val="0"/>
          <w:numId w:val="4"/>
        </w:numPr>
        <w:spacing w:after="160" w:line="360" w:lineRule="auto"/>
        <w:ind w:left="426"/>
        <w:jc w:val="both"/>
        <w:rPr>
          <w:rFonts w:ascii="Arial" w:eastAsiaTheme="minorHAnsi" w:hAnsi="Arial" w:cs="Arial"/>
          <w:sz w:val="24"/>
          <w:szCs w:val="24"/>
        </w:rPr>
      </w:pPr>
      <w:r w:rsidRPr="002F4B34">
        <w:rPr>
          <w:rFonts w:ascii="Arial" w:hAnsi="Arial" w:cs="Arial"/>
          <w:sz w:val="24"/>
          <w:szCs w:val="24"/>
        </w:rPr>
        <w:t>Política de Gestión del conocimiento:</w:t>
      </w:r>
    </w:p>
    <w:p w14:paraId="5B2E5BFF" w14:textId="3A606FE9" w:rsidR="0055082B" w:rsidRPr="002F4B34" w:rsidRDefault="0055082B" w:rsidP="002F4B34">
      <w:pPr>
        <w:pStyle w:val="Prrafodelista"/>
        <w:spacing w:after="160" w:line="360" w:lineRule="auto"/>
        <w:ind w:left="426"/>
        <w:jc w:val="both"/>
        <w:rPr>
          <w:rFonts w:ascii="Arial" w:eastAsiaTheme="minorHAnsi" w:hAnsi="Arial" w:cs="Arial"/>
          <w:sz w:val="24"/>
          <w:szCs w:val="24"/>
        </w:rPr>
      </w:pPr>
      <w:r w:rsidRPr="002F4B34">
        <w:rPr>
          <w:rFonts w:ascii="Arial" w:eastAsiaTheme="minorHAnsi" w:hAnsi="Arial" w:cs="Arial"/>
          <w:noProof/>
          <w:sz w:val="24"/>
          <w:szCs w:val="24"/>
          <w:lang w:val="es-CO" w:eastAsia="es-CO"/>
        </w:rPr>
        <w:drawing>
          <wp:inline distT="0" distB="0" distL="0" distR="0" wp14:anchorId="3211B738" wp14:editId="6CAEA4A6">
            <wp:extent cx="4038600" cy="2590800"/>
            <wp:effectExtent l="0" t="0" r="0" b="0"/>
            <wp:docPr id="45" name="Imagen 45"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Gráfico&#10;&#10;Descripción generada automá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38600" cy="2590800"/>
                    </a:xfrm>
                    <a:prstGeom prst="rect">
                      <a:avLst/>
                    </a:prstGeom>
                    <a:noFill/>
                    <a:ln>
                      <a:noFill/>
                    </a:ln>
                  </pic:spPr>
                </pic:pic>
              </a:graphicData>
            </a:graphic>
          </wp:inline>
        </w:drawing>
      </w:r>
    </w:p>
    <w:p w14:paraId="1C8C1D9B" w14:textId="20B2001C" w:rsidR="0055082B" w:rsidRPr="002F4B34" w:rsidRDefault="0055082B" w:rsidP="002F4B34">
      <w:pPr>
        <w:pStyle w:val="Prrafodelista"/>
        <w:numPr>
          <w:ilvl w:val="0"/>
          <w:numId w:val="3"/>
        </w:numPr>
        <w:spacing w:after="160" w:line="360" w:lineRule="auto"/>
        <w:ind w:left="426" w:hanging="357"/>
        <w:jc w:val="both"/>
        <w:rPr>
          <w:rFonts w:ascii="Arial" w:hAnsi="Arial" w:cs="Arial"/>
          <w:sz w:val="24"/>
          <w:szCs w:val="24"/>
        </w:rPr>
      </w:pPr>
      <w:r w:rsidRPr="002F4B34">
        <w:rPr>
          <w:rFonts w:ascii="Arial" w:hAnsi="Arial" w:cs="Arial"/>
          <w:sz w:val="24"/>
          <w:szCs w:val="24"/>
        </w:rPr>
        <w:t>Control interno: El control interno es la clave para asegurar razonablemente que las demás dimensiones de MIPG cumplan su propósito.</w:t>
      </w:r>
    </w:p>
    <w:p w14:paraId="67BAEA11" w14:textId="77777777" w:rsidR="000F07F2" w:rsidRPr="002F4B34" w:rsidRDefault="000F07F2" w:rsidP="002F4B34">
      <w:pPr>
        <w:pStyle w:val="Prrafodelista"/>
        <w:spacing w:after="160" w:line="360" w:lineRule="auto"/>
        <w:ind w:left="426"/>
        <w:jc w:val="both"/>
        <w:rPr>
          <w:rFonts w:ascii="Arial" w:hAnsi="Arial" w:cs="Arial"/>
          <w:sz w:val="24"/>
          <w:szCs w:val="24"/>
        </w:rPr>
      </w:pPr>
    </w:p>
    <w:p w14:paraId="4658803A" w14:textId="77777777" w:rsidR="0055082B" w:rsidRPr="002F4B34" w:rsidRDefault="0055082B" w:rsidP="002F4B34">
      <w:pPr>
        <w:pStyle w:val="Prrafodelista"/>
        <w:numPr>
          <w:ilvl w:val="0"/>
          <w:numId w:val="4"/>
        </w:numPr>
        <w:spacing w:after="160" w:line="360" w:lineRule="auto"/>
        <w:ind w:left="426"/>
        <w:jc w:val="both"/>
        <w:rPr>
          <w:rFonts w:ascii="Arial" w:hAnsi="Arial" w:cs="Arial"/>
          <w:sz w:val="24"/>
          <w:szCs w:val="24"/>
        </w:rPr>
      </w:pPr>
      <w:r w:rsidRPr="002F4B34">
        <w:rPr>
          <w:rFonts w:ascii="Arial" w:hAnsi="Arial" w:cs="Arial"/>
          <w:sz w:val="24"/>
          <w:szCs w:val="24"/>
        </w:rPr>
        <w:t>Política de Control Interno:</w:t>
      </w:r>
    </w:p>
    <w:p w14:paraId="7CB9E5D2" w14:textId="546E491A" w:rsidR="00B457BD" w:rsidRPr="009A7BE3" w:rsidRDefault="0055082B" w:rsidP="009A7BE3">
      <w:pPr>
        <w:pStyle w:val="Prrafodelista"/>
        <w:spacing w:after="160" w:line="360" w:lineRule="auto"/>
        <w:ind w:left="1437"/>
        <w:jc w:val="both"/>
        <w:rPr>
          <w:rFonts w:ascii="Arial" w:hAnsi="Arial" w:cs="Arial"/>
          <w:sz w:val="24"/>
          <w:szCs w:val="24"/>
        </w:rPr>
      </w:pPr>
      <w:r w:rsidRPr="002F4B34">
        <w:rPr>
          <w:rFonts w:ascii="Arial" w:hAnsi="Arial" w:cs="Arial"/>
          <w:noProof/>
          <w:sz w:val="24"/>
          <w:szCs w:val="24"/>
          <w:lang w:val="es-CO" w:eastAsia="es-CO"/>
        </w:rPr>
        <w:drawing>
          <wp:inline distT="0" distB="0" distL="0" distR="0" wp14:anchorId="02EF752F" wp14:editId="356F172E">
            <wp:extent cx="3337560" cy="2158984"/>
            <wp:effectExtent l="0" t="0" r="0" b="0"/>
            <wp:docPr id="46" name="Imagen 46"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Gráfico&#10;&#10;Descripción generada automá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40642" cy="2160978"/>
                    </a:xfrm>
                    <a:prstGeom prst="rect">
                      <a:avLst/>
                    </a:prstGeom>
                    <a:noFill/>
                    <a:ln>
                      <a:noFill/>
                    </a:ln>
                  </pic:spPr>
                </pic:pic>
              </a:graphicData>
            </a:graphic>
          </wp:inline>
        </w:drawing>
      </w:r>
    </w:p>
    <w:p w14:paraId="7ACCA76C" w14:textId="167A6C99" w:rsidR="002C2BA1" w:rsidRPr="00A8125B" w:rsidRDefault="0055082B" w:rsidP="00A8125B">
      <w:pPr>
        <w:pStyle w:val="Ttulo2"/>
        <w:numPr>
          <w:ilvl w:val="0"/>
          <w:numId w:val="5"/>
        </w:numPr>
        <w:spacing w:line="360" w:lineRule="auto"/>
        <w:rPr>
          <w:rFonts w:ascii="Arial" w:hAnsi="Arial" w:cs="Arial"/>
          <w:color w:val="auto"/>
          <w:sz w:val="24"/>
          <w:szCs w:val="24"/>
        </w:rPr>
      </w:pPr>
      <w:bookmarkStart w:id="17" w:name="_Toc87522696"/>
      <w:bookmarkStart w:id="18" w:name="_Toc90304858"/>
      <w:bookmarkStart w:id="19" w:name="_Toc44198979"/>
      <w:bookmarkStart w:id="20" w:name="_Toc44349047"/>
      <w:bookmarkStart w:id="21" w:name="_Hlk42760580"/>
      <w:r w:rsidRPr="002F4B34">
        <w:rPr>
          <w:rFonts w:ascii="Arial" w:hAnsi="Arial" w:cs="Arial"/>
          <w:color w:val="auto"/>
          <w:sz w:val="24"/>
          <w:szCs w:val="24"/>
        </w:rPr>
        <w:t>ASPECTOS GENERALES.</w:t>
      </w:r>
      <w:bookmarkEnd w:id="17"/>
      <w:bookmarkEnd w:id="18"/>
    </w:p>
    <w:p w14:paraId="7F222849" w14:textId="73AD4A51" w:rsidR="0055082B" w:rsidRPr="00704C22" w:rsidRDefault="0055082B" w:rsidP="00704C22">
      <w:pPr>
        <w:pStyle w:val="Ttulo3"/>
        <w:spacing w:line="360" w:lineRule="auto"/>
        <w:rPr>
          <w:rFonts w:ascii="Arial" w:hAnsi="Arial" w:cs="Arial"/>
          <w:color w:val="auto"/>
        </w:rPr>
      </w:pPr>
      <w:bookmarkStart w:id="22" w:name="_Toc87522697"/>
      <w:bookmarkStart w:id="23" w:name="_Toc90304859"/>
      <w:r w:rsidRPr="002F4B34">
        <w:rPr>
          <w:rFonts w:ascii="Arial" w:hAnsi="Arial" w:cs="Arial"/>
          <w:color w:val="auto"/>
        </w:rPr>
        <w:t>2.1 ALCANCE</w:t>
      </w:r>
      <w:bookmarkEnd w:id="22"/>
      <w:bookmarkEnd w:id="23"/>
      <w:r w:rsidRPr="002F4B34">
        <w:rPr>
          <w:rFonts w:ascii="Arial" w:hAnsi="Arial" w:cs="Arial"/>
          <w:color w:val="auto"/>
        </w:rPr>
        <w:t xml:space="preserve"> </w:t>
      </w:r>
      <w:bookmarkEnd w:id="19"/>
      <w:bookmarkEnd w:id="20"/>
    </w:p>
    <w:p w14:paraId="5C70774C" w14:textId="1E8AA7F4" w:rsidR="0055082B" w:rsidRPr="002F4B34" w:rsidRDefault="0055082B" w:rsidP="002F4B34">
      <w:pPr>
        <w:pStyle w:val="Prrafodelista"/>
        <w:spacing w:line="360" w:lineRule="auto"/>
        <w:ind w:left="0"/>
        <w:jc w:val="both"/>
        <w:rPr>
          <w:rFonts w:ascii="Arial" w:hAnsi="Arial" w:cs="Arial"/>
          <w:sz w:val="24"/>
          <w:szCs w:val="24"/>
        </w:rPr>
      </w:pPr>
      <w:r w:rsidRPr="002F4B34">
        <w:rPr>
          <w:rFonts w:ascii="Arial" w:hAnsi="Arial" w:cs="Arial"/>
          <w:sz w:val="24"/>
          <w:szCs w:val="24"/>
        </w:rPr>
        <w:t xml:space="preserve">Este ejercicio </w:t>
      </w:r>
      <w:r w:rsidR="00591A62" w:rsidRPr="002F4B34">
        <w:rPr>
          <w:rFonts w:ascii="Arial" w:hAnsi="Arial" w:cs="Arial"/>
          <w:sz w:val="24"/>
          <w:szCs w:val="24"/>
        </w:rPr>
        <w:t>actualiza las características generales de</w:t>
      </w:r>
      <w:r w:rsidR="00704C22">
        <w:rPr>
          <w:rFonts w:ascii="Arial" w:hAnsi="Arial" w:cs="Arial"/>
          <w:sz w:val="24"/>
          <w:szCs w:val="24"/>
        </w:rPr>
        <w:t xml:space="preserve"> los contratistas de </w:t>
      </w:r>
      <w:r w:rsidR="00591A62" w:rsidRPr="002F4B34">
        <w:rPr>
          <w:rFonts w:ascii="Arial" w:hAnsi="Arial" w:cs="Arial"/>
          <w:sz w:val="24"/>
          <w:szCs w:val="24"/>
        </w:rPr>
        <w:t xml:space="preserve">la entidad, </w:t>
      </w:r>
      <w:r w:rsidRPr="002F4B34">
        <w:rPr>
          <w:rFonts w:ascii="Arial" w:hAnsi="Arial" w:cs="Arial"/>
          <w:sz w:val="24"/>
          <w:szCs w:val="24"/>
        </w:rPr>
        <w:t>de las CCF y sus afiliados, e identifica las necesidades o las preferencias de los usuarios y partes interesadas que interactuaron con las dependencias de la SSF por cualquiera de los canales de comunicación en el primer semestre de 2021. Con esto se determina, entre otros, cuáles son los temas más recurrentes por los que interactúan con la entidad</w:t>
      </w:r>
      <w:r w:rsidR="005651AB">
        <w:rPr>
          <w:rFonts w:ascii="Arial" w:hAnsi="Arial" w:cs="Arial"/>
          <w:sz w:val="24"/>
          <w:szCs w:val="24"/>
        </w:rPr>
        <w:t>, es decir las necesidades,</w:t>
      </w:r>
      <w:r w:rsidRPr="002F4B34">
        <w:rPr>
          <w:rFonts w:ascii="Arial" w:hAnsi="Arial" w:cs="Arial"/>
          <w:sz w:val="24"/>
          <w:szCs w:val="24"/>
        </w:rPr>
        <w:t xml:space="preserve"> y </w:t>
      </w:r>
      <w:r w:rsidR="005651AB">
        <w:rPr>
          <w:rFonts w:ascii="Arial" w:hAnsi="Arial" w:cs="Arial"/>
          <w:sz w:val="24"/>
          <w:szCs w:val="24"/>
        </w:rPr>
        <w:t xml:space="preserve">en ocasiones, </w:t>
      </w:r>
      <w:r w:rsidRPr="002F4B34">
        <w:rPr>
          <w:rFonts w:ascii="Arial" w:hAnsi="Arial" w:cs="Arial"/>
          <w:sz w:val="24"/>
          <w:szCs w:val="24"/>
        </w:rPr>
        <w:t>a través de qué canales de atención lo hacen</w:t>
      </w:r>
      <w:r w:rsidR="005651AB">
        <w:rPr>
          <w:rFonts w:ascii="Arial" w:hAnsi="Arial" w:cs="Arial"/>
          <w:sz w:val="24"/>
          <w:szCs w:val="24"/>
        </w:rPr>
        <w:t>, es decir sus preferencias</w:t>
      </w:r>
      <w:r w:rsidRPr="002F4B34">
        <w:rPr>
          <w:rFonts w:ascii="Arial" w:hAnsi="Arial" w:cs="Arial"/>
          <w:sz w:val="24"/>
          <w:szCs w:val="24"/>
        </w:rPr>
        <w:t xml:space="preserve">. </w:t>
      </w:r>
    </w:p>
    <w:p w14:paraId="73110F34" w14:textId="6D97A72E" w:rsidR="0055082B" w:rsidRPr="004410D5" w:rsidRDefault="0055082B" w:rsidP="004410D5">
      <w:pPr>
        <w:pStyle w:val="Ttulo3"/>
        <w:spacing w:line="360" w:lineRule="auto"/>
        <w:rPr>
          <w:rFonts w:ascii="Arial" w:hAnsi="Arial" w:cs="Arial"/>
          <w:color w:val="auto"/>
        </w:rPr>
      </w:pPr>
      <w:bookmarkStart w:id="24" w:name="_Toc87522698"/>
      <w:bookmarkStart w:id="25" w:name="_Toc90304860"/>
      <w:r w:rsidRPr="002F4B34">
        <w:rPr>
          <w:rFonts w:ascii="Arial" w:hAnsi="Arial" w:cs="Arial"/>
          <w:color w:val="auto"/>
          <w:lang w:val="es-CO"/>
        </w:rPr>
        <w:t xml:space="preserve">2.2 </w:t>
      </w:r>
      <w:r w:rsidRPr="002F4B34">
        <w:rPr>
          <w:rFonts w:ascii="Arial" w:hAnsi="Arial" w:cs="Arial"/>
          <w:color w:val="auto"/>
        </w:rPr>
        <w:t>OBJETIVO GENERAL</w:t>
      </w:r>
      <w:bookmarkEnd w:id="24"/>
      <w:bookmarkEnd w:id="25"/>
    </w:p>
    <w:p w14:paraId="70812B5C" w14:textId="11D45A41" w:rsidR="0055082B" w:rsidRPr="002F4B34" w:rsidRDefault="0055082B" w:rsidP="002F4B34">
      <w:pPr>
        <w:spacing w:line="360" w:lineRule="auto"/>
        <w:jc w:val="both"/>
        <w:rPr>
          <w:rFonts w:ascii="Arial" w:hAnsi="Arial" w:cs="Arial"/>
          <w:sz w:val="24"/>
          <w:szCs w:val="24"/>
        </w:rPr>
      </w:pPr>
      <w:r w:rsidRPr="002F4B34">
        <w:rPr>
          <w:rFonts w:ascii="Arial" w:hAnsi="Arial" w:cs="Arial"/>
          <w:sz w:val="24"/>
          <w:szCs w:val="24"/>
        </w:rPr>
        <w:t>Actualizar características generales de usuarios, e identificar necesidades y preferencias de los usuarios y partes interesadas a partir de los requerimientos que estos elevaron en el primer semestre del año 2021</w:t>
      </w:r>
      <w:r w:rsidR="001B3BBA" w:rsidRPr="002F4B34">
        <w:rPr>
          <w:rFonts w:ascii="Arial" w:hAnsi="Arial" w:cs="Arial"/>
          <w:sz w:val="24"/>
          <w:szCs w:val="24"/>
        </w:rPr>
        <w:t xml:space="preserve"> a cada una de las dependencias de la entidad</w:t>
      </w:r>
      <w:r w:rsidRPr="002F4B34">
        <w:rPr>
          <w:rFonts w:ascii="Arial" w:hAnsi="Arial" w:cs="Arial"/>
          <w:sz w:val="24"/>
          <w:szCs w:val="24"/>
        </w:rPr>
        <w:t xml:space="preserve">. </w:t>
      </w:r>
    </w:p>
    <w:p w14:paraId="266950CD" w14:textId="77777777" w:rsidR="0055082B" w:rsidRPr="002F4B34" w:rsidRDefault="0055082B" w:rsidP="002F4B34">
      <w:pPr>
        <w:pStyle w:val="Ttulo3"/>
        <w:spacing w:line="360" w:lineRule="auto"/>
        <w:rPr>
          <w:rFonts w:ascii="Arial" w:hAnsi="Arial" w:cs="Arial"/>
          <w:color w:val="auto"/>
        </w:rPr>
      </w:pPr>
      <w:bookmarkStart w:id="26" w:name="_Toc87522699"/>
      <w:bookmarkStart w:id="27" w:name="_Toc90304861"/>
      <w:r w:rsidRPr="002F4B34">
        <w:rPr>
          <w:rFonts w:ascii="Arial" w:hAnsi="Arial" w:cs="Arial"/>
          <w:color w:val="auto"/>
          <w:lang w:val="es-CO"/>
        </w:rPr>
        <w:t xml:space="preserve">2.3 </w:t>
      </w:r>
      <w:r w:rsidRPr="002F4B34">
        <w:rPr>
          <w:rFonts w:ascii="Arial" w:hAnsi="Arial" w:cs="Arial"/>
          <w:color w:val="auto"/>
        </w:rPr>
        <w:t>OBJETIVOS ESPECÍFICOS</w:t>
      </w:r>
      <w:bookmarkEnd w:id="26"/>
      <w:bookmarkEnd w:id="27"/>
    </w:p>
    <w:p w14:paraId="314D7D00" w14:textId="77777777" w:rsidR="0055082B" w:rsidRPr="002F4B34" w:rsidRDefault="0055082B" w:rsidP="002F4B34">
      <w:pPr>
        <w:spacing w:line="360" w:lineRule="auto"/>
        <w:rPr>
          <w:rFonts w:ascii="Arial" w:hAnsi="Arial" w:cs="Arial"/>
          <w:sz w:val="24"/>
          <w:szCs w:val="24"/>
          <w:lang w:val="x-none" w:eastAsia="x-none"/>
        </w:rPr>
      </w:pPr>
    </w:p>
    <w:bookmarkEnd w:id="21"/>
    <w:p w14:paraId="04C12924" w14:textId="19763A00" w:rsidR="0055082B" w:rsidRPr="002F4B34" w:rsidRDefault="0055082B" w:rsidP="002F4B34">
      <w:pPr>
        <w:pStyle w:val="Prrafodelista"/>
        <w:numPr>
          <w:ilvl w:val="0"/>
          <w:numId w:val="2"/>
        </w:numPr>
        <w:spacing w:after="160" w:line="360" w:lineRule="auto"/>
        <w:ind w:left="714" w:hanging="357"/>
        <w:jc w:val="both"/>
        <w:rPr>
          <w:rFonts w:ascii="Arial" w:hAnsi="Arial" w:cs="Arial"/>
          <w:sz w:val="24"/>
          <w:szCs w:val="24"/>
        </w:rPr>
      </w:pPr>
      <w:r w:rsidRPr="002F4B34">
        <w:rPr>
          <w:rFonts w:ascii="Arial" w:hAnsi="Arial" w:cs="Arial"/>
          <w:sz w:val="24"/>
          <w:szCs w:val="24"/>
        </w:rPr>
        <w:t>Actualizar las características de la población afiliada, las cajas de compensación y el usuario interno de la entidad</w:t>
      </w:r>
      <w:r w:rsidR="00FC07E4">
        <w:rPr>
          <w:rFonts w:ascii="Arial" w:hAnsi="Arial" w:cs="Arial"/>
          <w:sz w:val="24"/>
          <w:szCs w:val="24"/>
        </w:rPr>
        <w:t xml:space="preserve"> en lo que a los contratistas compete</w:t>
      </w:r>
      <w:r w:rsidRPr="002F4B34">
        <w:rPr>
          <w:rFonts w:ascii="Arial" w:hAnsi="Arial" w:cs="Arial"/>
          <w:sz w:val="24"/>
          <w:szCs w:val="24"/>
        </w:rPr>
        <w:t xml:space="preserve">. </w:t>
      </w:r>
    </w:p>
    <w:p w14:paraId="01541024" w14:textId="77777777" w:rsidR="0055082B" w:rsidRPr="002F4B34" w:rsidRDefault="0055082B" w:rsidP="002F4B34">
      <w:pPr>
        <w:pStyle w:val="Prrafodelista"/>
        <w:numPr>
          <w:ilvl w:val="0"/>
          <w:numId w:val="2"/>
        </w:numPr>
        <w:spacing w:after="160" w:line="360" w:lineRule="auto"/>
        <w:ind w:left="714" w:hanging="357"/>
        <w:jc w:val="both"/>
        <w:rPr>
          <w:rFonts w:ascii="Arial" w:hAnsi="Arial" w:cs="Arial"/>
          <w:sz w:val="24"/>
          <w:szCs w:val="24"/>
        </w:rPr>
      </w:pPr>
      <w:r w:rsidRPr="002F4B34">
        <w:rPr>
          <w:rFonts w:ascii="Arial" w:hAnsi="Arial" w:cs="Arial"/>
          <w:sz w:val="24"/>
          <w:szCs w:val="24"/>
        </w:rPr>
        <w:lastRenderedPageBreak/>
        <w:t>Identificar cuáles son los usuarios y partes interesadas que más interacciones tienen con cada una de las dependencias de la SSF.</w:t>
      </w:r>
    </w:p>
    <w:p w14:paraId="10FBE230" w14:textId="77777777" w:rsidR="0055082B" w:rsidRPr="002F4B34" w:rsidRDefault="0055082B" w:rsidP="002F4B34">
      <w:pPr>
        <w:pStyle w:val="Prrafodelista"/>
        <w:numPr>
          <w:ilvl w:val="0"/>
          <w:numId w:val="2"/>
        </w:numPr>
        <w:spacing w:after="160" w:line="360" w:lineRule="auto"/>
        <w:ind w:left="714" w:hanging="357"/>
        <w:jc w:val="both"/>
        <w:rPr>
          <w:rFonts w:ascii="Arial" w:hAnsi="Arial" w:cs="Arial"/>
          <w:sz w:val="24"/>
          <w:szCs w:val="24"/>
        </w:rPr>
      </w:pPr>
      <w:r w:rsidRPr="002F4B34">
        <w:rPr>
          <w:rFonts w:ascii="Arial" w:hAnsi="Arial" w:cs="Arial"/>
          <w:sz w:val="24"/>
          <w:szCs w:val="24"/>
        </w:rPr>
        <w:t xml:space="preserve">Identificar cuáles son los canales de comunicación más usados por los usuarios y partes interesadas. </w:t>
      </w:r>
    </w:p>
    <w:p w14:paraId="2A210C41" w14:textId="6EA0AB20" w:rsidR="0055082B" w:rsidRPr="002F4B34" w:rsidRDefault="0055082B" w:rsidP="002F4B34">
      <w:pPr>
        <w:pStyle w:val="Prrafodelista"/>
        <w:numPr>
          <w:ilvl w:val="0"/>
          <w:numId w:val="2"/>
        </w:numPr>
        <w:spacing w:after="160" w:line="360" w:lineRule="auto"/>
        <w:ind w:left="714" w:hanging="357"/>
        <w:jc w:val="both"/>
        <w:rPr>
          <w:rFonts w:ascii="Arial" w:hAnsi="Arial" w:cs="Arial"/>
          <w:sz w:val="24"/>
          <w:szCs w:val="24"/>
        </w:rPr>
      </w:pPr>
      <w:r w:rsidRPr="002F4B34">
        <w:rPr>
          <w:rFonts w:ascii="Arial" w:hAnsi="Arial" w:cs="Arial"/>
          <w:sz w:val="24"/>
          <w:szCs w:val="24"/>
        </w:rPr>
        <w:t xml:space="preserve">Identificar cuáles son </w:t>
      </w:r>
      <w:r w:rsidR="009D12E2">
        <w:rPr>
          <w:rFonts w:ascii="Arial" w:hAnsi="Arial" w:cs="Arial"/>
          <w:sz w:val="24"/>
          <w:szCs w:val="24"/>
        </w:rPr>
        <w:t>las necesidades a partir de l</w:t>
      </w:r>
      <w:r w:rsidR="006B3F6F">
        <w:rPr>
          <w:rFonts w:ascii="Arial" w:hAnsi="Arial" w:cs="Arial"/>
          <w:sz w:val="24"/>
          <w:szCs w:val="24"/>
        </w:rPr>
        <w:t xml:space="preserve">os </w:t>
      </w:r>
      <w:r w:rsidR="009D12E2">
        <w:rPr>
          <w:rFonts w:ascii="Arial" w:hAnsi="Arial" w:cs="Arial"/>
          <w:sz w:val="24"/>
          <w:szCs w:val="24"/>
        </w:rPr>
        <w:t>requerimientos</w:t>
      </w:r>
      <w:r w:rsidRPr="002F4B34">
        <w:rPr>
          <w:rFonts w:ascii="Arial" w:hAnsi="Arial" w:cs="Arial"/>
          <w:sz w:val="24"/>
          <w:szCs w:val="24"/>
        </w:rPr>
        <w:t xml:space="preserve"> más comunes o los temas recurrentes en estas interacciones. </w:t>
      </w:r>
    </w:p>
    <w:p w14:paraId="3734514A" w14:textId="33A0AA16" w:rsidR="0055082B" w:rsidRDefault="0055082B" w:rsidP="00A8125B">
      <w:pPr>
        <w:pStyle w:val="Ttulo3"/>
        <w:spacing w:line="360" w:lineRule="auto"/>
        <w:rPr>
          <w:rFonts w:ascii="Arial" w:hAnsi="Arial" w:cs="Arial"/>
          <w:color w:val="auto"/>
        </w:rPr>
      </w:pPr>
      <w:bookmarkStart w:id="28" w:name="_Toc90304862"/>
      <w:r w:rsidRPr="002F4B34">
        <w:rPr>
          <w:rFonts w:ascii="Arial" w:hAnsi="Arial" w:cs="Arial"/>
          <w:color w:val="auto"/>
          <w:lang w:val="es-CO"/>
        </w:rPr>
        <w:t xml:space="preserve">2.4 </w:t>
      </w:r>
      <w:r w:rsidRPr="000E2BBB">
        <w:rPr>
          <w:rFonts w:ascii="Arial" w:hAnsi="Arial" w:cs="Arial"/>
          <w:color w:val="auto"/>
        </w:rPr>
        <w:t>METODOLOGÍA Y HERRAMIENTAS DE RECOLECCIÓN DE INFORMACIÓN.</w:t>
      </w:r>
      <w:bookmarkEnd w:id="28"/>
    </w:p>
    <w:p w14:paraId="35A9D028" w14:textId="77777777" w:rsidR="00BB2352" w:rsidRPr="00BB2352" w:rsidRDefault="00BB2352" w:rsidP="00BB2352"/>
    <w:p w14:paraId="6D1F4884" w14:textId="77777777" w:rsidR="0055082B" w:rsidRPr="002F4B34" w:rsidRDefault="0055082B" w:rsidP="002F4B34">
      <w:pPr>
        <w:spacing w:line="360" w:lineRule="auto"/>
        <w:jc w:val="both"/>
        <w:rPr>
          <w:rFonts w:ascii="Arial" w:hAnsi="Arial" w:cs="Arial"/>
          <w:sz w:val="24"/>
          <w:szCs w:val="24"/>
        </w:rPr>
      </w:pPr>
      <w:r w:rsidRPr="002F4B34">
        <w:rPr>
          <w:rFonts w:ascii="Arial" w:hAnsi="Arial" w:cs="Arial"/>
          <w:sz w:val="24"/>
          <w:szCs w:val="24"/>
        </w:rPr>
        <w:t xml:space="preserve">El ejercicio se basó metodológicamente, como ya se mencionó, en la </w:t>
      </w:r>
      <w:r w:rsidRPr="002F4B34">
        <w:rPr>
          <w:rFonts w:ascii="Arial" w:hAnsi="Arial" w:cs="Arial"/>
          <w:i/>
          <w:iCs/>
          <w:sz w:val="24"/>
          <w:szCs w:val="24"/>
        </w:rPr>
        <w:t>Guía de caracterización de ciudadanos, usuarios y grupos de interés</w:t>
      </w:r>
      <w:r w:rsidRPr="002F4B34">
        <w:rPr>
          <w:rFonts w:ascii="Arial" w:hAnsi="Arial" w:cs="Arial"/>
          <w:sz w:val="24"/>
          <w:szCs w:val="24"/>
        </w:rPr>
        <w:t xml:space="preserve"> del DNP, de manera que el primer paso a establecer en el ejercicio fue el planteamiento del alcance y los objetivos de este, de acuerdo con los requerimientos de la entidad. </w:t>
      </w:r>
    </w:p>
    <w:p w14:paraId="5BBD9632" w14:textId="77777777" w:rsidR="0055082B" w:rsidRPr="002F4B34" w:rsidRDefault="0055082B" w:rsidP="002F4B34">
      <w:pPr>
        <w:spacing w:line="360" w:lineRule="auto"/>
        <w:jc w:val="both"/>
        <w:rPr>
          <w:rFonts w:ascii="Arial" w:hAnsi="Arial" w:cs="Arial"/>
          <w:sz w:val="24"/>
          <w:szCs w:val="24"/>
        </w:rPr>
      </w:pPr>
      <w:r w:rsidRPr="002F4B34">
        <w:rPr>
          <w:rFonts w:ascii="Arial" w:hAnsi="Arial" w:cs="Arial"/>
          <w:sz w:val="24"/>
          <w:szCs w:val="24"/>
        </w:rPr>
        <w:t>Para identificar las necesidades y preferencias de los usuarios y partes interesadas que interactuaron con las dependencias de la SSF en el primer semestre de 2021 a través de cualquiera de sus canales de comunicación, se escogieron las siguientes variables intrínsecas y de comportamiento:</w:t>
      </w:r>
    </w:p>
    <w:p w14:paraId="1337EEF5" w14:textId="3A2ED112" w:rsidR="0055082B" w:rsidRPr="002F4B34" w:rsidRDefault="0055082B" w:rsidP="002F4B34">
      <w:pPr>
        <w:spacing w:line="360" w:lineRule="auto"/>
        <w:jc w:val="both"/>
        <w:rPr>
          <w:rFonts w:ascii="Arial" w:hAnsi="Arial" w:cs="Arial"/>
          <w:sz w:val="24"/>
          <w:szCs w:val="24"/>
        </w:rPr>
      </w:pPr>
      <w:r w:rsidRPr="002F4B34">
        <w:rPr>
          <w:rFonts w:ascii="Arial" w:hAnsi="Arial" w:cs="Arial"/>
          <w:noProof/>
          <w:sz w:val="24"/>
          <w:szCs w:val="24"/>
          <w:lang w:val="es-CO" w:eastAsia="es-CO"/>
        </w:rPr>
        <w:drawing>
          <wp:inline distT="0" distB="0" distL="0" distR="0" wp14:anchorId="1E0CC573" wp14:editId="30AEB20B">
            <wp:extent cx="5909310" cy="850491"/>
            <wp:effectExtent l="0" t="0" r="0" b="6985"/>
            <wp:docPr id="7" name="Imagen 7"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Diagrama&#10;&#10;Descripción generada automá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4143" cy="855504"/>
                    </a:xfrm>
                    <a:prstGeom prst="rect">
                      <a:avLst/>
                    </a:prstGeom>
                    <a:noFill/>
                    <a:ln>
                      <a:noFill/>
                    </a:ln>
                  </pic:spPr>
                </pic:pic>
              </a:graphicData>
            </a:graphic>
          </wp:inline>
        </w:drawing>
      </w:r>
      <w:r w:rsidR="006D5E1A" w:rsidRPr="002F4B34">
        <w:rPr>
          <w:rFonts w:ascii="Arial" w:hAnsi="Arial" w:cs="Arial"/>
          <w:sz w:val="20"/>
          <w:szCs w:val="20"/>
        </w:rPr>
        <w:br/>
      </w:r>
      <w:r w:rsidRPr="002F4B34">
        <w:rPr>
          <w:rFonts w:ascii="Arial" w:hAnsi="Arial" w:cs="Arial"/>
          <w:sz w:val="20"/>
          <w:szCs w:val="20"/>
        </w:rPr>
        <w:t>Fuente: Elaboración propia</w:t>
      </w:r>
      <w:r w:rsidR="00844DAF" w:rsidRPr="002F4B34">
        <w:rPr>
          <w:rFonts w:ascii="Arial" w:hAnsi="Arial" w:cs="Arial"/>
          <w:sz w:val="20"/>
          <w:szCs w:val="20"/>
        </w:rPr>
        <w:t xml:space="preserve"> a partir de los insumos de la OAP</w:t>
      </w:r>
      <w:r w:rsidRPr="002F4B34">
        <w:rPr>
          <w:rFonts w:ascii="Arial" w:hAnsi="Arial" w:cs="Arial"/>
          <w:sz w:val="20"/>
          <w:szCs w:val="20"/>
        </w:rPr>
        <w:t>.</w:t>
      </w:r>
    </w:p>
    <w:p w14:paraId="6DE87CC1" w14:textId="77777777" w:rsidR="00BB2352" w:rsidRDefault="0055082B" w:rsidP="00BB2352">
      <w:pPr>
        <w:spacing w:line="360" w:lineRule="auto"/>
        <w:jc w:val="both"/>
        <w:rPr>
          <w:rFonts w:ascii="Arial" w:hAnsi="Arial" w:cs="Arial"/>
          <w:sz w:val="24"/>
          <w:szCs w:val="24"/>
        </w:rPr>
      </w:pPr>
      <w:r w:rsidRPr="002F4B34">
        <w:rPr>
          <w:rFonts w:ascii="Arial" w:hAnsi="Arial" w:cs="Arial"/>
          <w:sz w:val="24"/>
          <w:szCs w:val="24"/>
        </w:rPr>
        <w:t>Para su diligenciamiento se c</w:t>
      </w:r>
      <w:r w:rsidR="006631C7" w:rsidRPr="002F4B34">
        <w:rPr>
          <w:rFonts w:ascii="Arial" w:hAnsi="Arial" w:cs="Arial"/>
          <w:sz w:val="24"/>
          <w:szCs w:val="24"/>
        </w:rPr>
        <w:t>ontó</w:t>
      </w:r>
      <w:r w:rsidRPr="002F4B34">
        <w:rPr>
          <w:rFonts w:ascii="Arial" w:hAnsi="Arial" w:cs="Arial"/>
          <w:sz w:val="24"/>
          <w:szCs w:val="24"/>
        </w:rPr>
        <w:t xml:space="preserve"> con la colaboración de todas las dependencias de la Entidad</w:t>
      </w:r>
      <w:r w:rsidR="006631C7" w:rsidRPr="002F4B34">
        <w:rPr>
          <w:rFonts w:ascii="Arial" w:hAnsi="Arial" w:cs="Arial"/>
          <w:sz w:val="24"/>
          <w:szCs w:val="24"/>
        </w:rPr>
        <w:t>, en cuyo caso fue necesario establecer un</w:t>
      </w:r>
      <w:r w:rsidR="00386F07" w:rsidRPr="002F4B34">
        <w:rPr>
          <w:rFonts w:ascii="Arial" w:hAnsi="Arial" w:cs="Arial"/>
          <w:sz w:val="24"/>
          <w:szCs w:val="24"/>
        </w:rPr>
        <w:t xml:space="preserve"> contacto directo</w:t>
      </w:r>
      <w:r w:rsidR="000B2619" w:rsidRPr="002F4B34">
        <w:rPr>
          <w:rFonts w:ascii="Arial" w:hAnsi="Arial" w:cs="Arial"/>
          <w:sz w:val="24"/>
          <w:szCs w:val="24"/>
        </w:rPr>
        <w:t xml:space="preserve"> con la mayoría de las áreas de la entidad, </w:t>
      </w:r>
      <w:r w:rsidR="0015720A" w:rsidRPr="002F4B34">
        <w:rPr>
          <w:rFonts w:ascii="Arial" w:hAnsi="Arial" w:cs="Arial"/>
          <w:sz w:val="24"/>
          <w:szCs w:val="24"/>
        </w:rPr>
        <w:t>dado que,</w:t>
      </w:r>
      <w:r w:rsidR="000B2619" w:rsidRPr="002F4B34">
        <w:rPr>
          <w:rFonts w:ascii="Arial" w:hAnsi="Arial" w:cs="Arial"/>
          <w:sz w:val="24"/>
          <w:szCs w:val="24"/>
        </w:rPr>
        <w:t xml:space="preserve"> por </w:t>
      </w:r>
      <w:r w:rsidR="00386F07" w:rsidRPr="002F4B34">
        <w:rPr>
          <w:rFonts w:ascii="Arial" w:hAnsi="Arial" w:cs="Arial"/>
          <w:sz w:val="24"/>
          <w:szCs w:val="24"/>
        </w:rPr>
        <w:t>las especificidades de cada una de ellas</w:t>
      </w:r>
      <w:r w:rsidR="000B2619" w:rsidRPr="002F4B34">
        <w:rPr>
          <w:rFonts w:ascii="Arial" w:hAnsi="Arial" w:cs="Arial"/>
          <w:sz w:val="24"/>
          <w:szCs w:val="24"/>
        </w:rPr>
        <w:t>, se plantearon retos, dudas o comentarios respecto al diligenciamiento de la matriz</w:t>
      </w:r>
      <w:r w:rsidRPr="002F4B34">
        <w:rPr>
          <w:rFonts w:ascii="Arial" w:hAnsi="Arial" w:cs="Arial"/>
          <w:sz w:val="24"/>
          <w:szCs w:val="24"/>
        </w:rPr>
        <w:t>.</w:t>
      </w:r>
      <w:r w:rsidR="000B2619" w:rsidRPr="002F4B34">
        <w:rPr>
          <w:rFonts w:ascii="Arial" w:hAnsi="Arial" w:cs="Arial"/>
          <w:sz w:val="24"/>
          <w:szCs w:val="24"/>
        </w:rPr>
        <w:t xml:space="preserve"> </w:t>
      </w:r>
      <w:bookmarkStart w:id="29" w:name="_Toc87522700"/>
    </w:p>
    <w:p w14:paraId="2226EA12" w14:textId="77777777" w:rsidR="00BB2352" w:rsidRDefault="00BB2352" w:rsidP="00BB2352">
      <w:pPr>
        <w:spacing w:line="360" w:lineRule="auto"/>
        <w:jc w:val="both"/>
        <w:rPr>
          <w:rFonts w:ascii="Arial" w:hAnsi="Arial" w:cs="Arial"/>
          <w:sz w:val="24"/>
          <w:szCs w:val="24"/>
        </w:rPr>
      </w:pPr>
    </w:p>
    <w:p w14:paraId="5C71F818" w14:textId="77777777" w:rsidR="00BB2352" w:rsidRDefault="00BB2352" w:rsidP="00BB2352">
      <w:pPr>
        <w:spacing w:line="360" w:lineRule="auto"/>
        <w:jc w:val="both"/>
        <w:rPr>
          <w:rFonts w:ascii="Arial" w:hAnsi="Arial" w:cs="Arial"/>
          <w:sz w:val="24"/>
          <w:szCs w:val="24"/>
        </w:rPr>
      </w:pPr>
    </w:p>
    <w:p w14:paraId="331B109E" w14:textId="513076F3" w:rsidR="0055082B" w:rsidRPr="00BB2352" w:rsidRDefault="0055082B" w:rsidP="00BB2352">
      <w:pPr>
        <w:pStyle w:val="Ttulo2"/>
        <w:numPr>
          <w:ilvl w:val="0"/>
          <w:numId w:val="6"/>
        </w:numPr>
        <w:rPr>
          <w:rFonts w:ascii="Arial" w:hAnsi="Arial" w:cs="Arial"/>
          <w:color w:val="auto"/>
          <w:sz w:val="24"/>
          <w:szCs w:val="24"/>
        </w:rPr>
      </w:pPr>
      <w:bookmarkStart w:id="30" w:name="_Toc90304863"/>
      <w:r w:rsidRPr="00BB2352">
        <w:rPr>
          <w:rFonts w:ascii="Arial" w:hAnsi="Arial" w:cs="Arial"/>
          <w:color w:val="auto"/>
          <w:sz w:val="24"/>
          <w:szCs w:val="24"/>
        </w:rPr>
        <w:lastRenderedPageBreak/>
        <w:t>ACTUALIZACIÓN USUARIOS</w:t>
      </w:r>
      <w:r w:rsidR="001525AE">
        <w:rPr>
          <w:rFonts w:ascii="Arial" w:hAnsi="Arial" w:cs="Arial"/>
          <w:color w:val="auto"/>
          <w:sz w:val="24"/>
          <w:szCs w:val="24"/>
        </w:rPr>
        <w:t xml:space="preserve"> PRINCIPALES</w:t>
      </w:r>
      <w:r w:rsidRPr="00BB2352">
        <w:rPr>
          <w:rFonts w:ascii="Arial" w:hAnsi="Arial" w:cs="Arial"/>
          <w:color w:val="auto"/>
          <w:sz w:val="24"/>
          <w:szCs w:val="24"/>
        </w:rPr>
        <w:t>.</w:t>
      </w:r>
      <w:bookmarkEnd w:id="29"/>
      <w:bookmarkEnd w:id="30"/>
    </w:p>
    <w:p w14:paraId="30594375" w14:textId="77777777" w:rsidR="0055082B" w:rsidRPr="002F4B34" w:rsidRDefault="0055082B" w:rsidP="002F4B34">
      <w:pPr>
        <w:spacing w:line="360" w:lineRule="auto"/>
        <w:rPr>
          <w:rFonts w:ascii="Arial" w:hAnsi="Arial" w:cs="Arial"/>
          <w:sz w:val="24"/>
          <w:szCs w:val="24"/>
          <w:lang w:eastAsia="x-none"/>
        </w:rPr>
      </w:pPr>
    </w:p>
    <w:p w14:paraId="6F015F24" w14:textId="1B4C8A44" w:rsidR="00BC2172" w:rsidRDefault="00BC2172" w:rsidP="00BC2172">
      <w:pPr>
        <w:pStyle w:val="Ttulo2"/>
        <w:numPr>
          <w:ilvl w:val="0"/>
          <w:numId w:val="12"/>
        </w:numPr>
        <w:spacing w:line="360" w:lineRule="auto"/>
        <w:rPr>
          <w:rFonts w:ascii="Arial" w:hAnsi="Arial" w:cs="Arial"/>
          <w:color w:val="auto"/>
          <w:sz w:val="24"/>
          <w:szCs w:val="24"/>
        </w:rPr>
      </w:pPr>
      <w:bookmarkStart w:id="31" w:name="_Toc90304864"/>
      <w:r>
        <w:rPr>
          <w:rFonts w:ascii="Arial" w:hAnsi="Arial" w:cs="Arial"/>
          <w:color w:val="auto"/>
          <w:sz w:val="24"/>
          <w:szCs w:val="24"/>
        </w:rPr>
        <w:t>GRUPO INTERNO</w:t>
      </w:r>
      <w:bookmarkEnd w:id="31"/>
      <w:r w:rsidR="0055082B" w:rsidRPr="002F4B34">
        <w:rPr>
          <w:rFonts w:ascii="Arial" w:hAnsi="Arial" w:cs="Arial"/>
          <w:color w:val="auto"/>
          <w:sz w:val="24"/>
          <w:szCs w:val="24"/>
        </w:rPr>
        <w:t xml:space="preserve"> </w:t>
      </w:r>
    </w:p>
    <w:p w14:paraId="6B7DB2F9" w14:textId="51512A21" w:rsidR="0055082B" w:rsidRPr="00BC2172" w:rsidRDefault="00BC2172" w:rsidP="00BC2172">
      <w:pPr>
        <w:pStyle w:val="Ttulo3"/>
        <w:rPr>
          <w:rFonts w:ascii="Arial" w:hAnsi="Arial" w:cs="Arial"/>
          <w:color w:val="auto"/>
        </w:rPr>
      </w:pPr>
      <w:bookmarkStart w:id="32" w:name="_Toc90304865"/>
      <w:r w:rsidRPr="00BC2172">
        <w:rPr>
          <w:rFonts w:ascii="Arial" w:hAnsi="Arial" w:cs="Arial"/>
          <w:color w:val="auto"/>
        </w:rPr>
        <w:t xml:space="preserve">1.1 </w:t>
      </w:r>
      <w:r w:rsidR="0055082B" w:rsidRPr="00BC2172">
        <w:rPr>
          <w:rFonts w:ascii="Arial" w:hAnsi="Arial" w:cs="Arial"/>
          <w:color w:val="auto"/>
        </w:rPr>
        <w:t>FUNCIONARIOS.</w:t>
      </w:r>
      <w:bookmarkEnd w:id="32"/>
    </w:p>
    <w:p w14:paraId="1DAEA52C" w14:textId="77777777" w:rsidR="005622B3" w:rsidRPr="002F4B34" w:rsidRDefault="005622B3" w:rsidP="002F4B34">
      <w:pPr>
        <w:spacing w:line="360" w:lineRule="auto"/>
        <w:rPr>
          <w:rFonts w:ascii="Arial" w:hAnsi="Arial" w:cs="Arial"/>
          <w:sz w:val="24"/>
          <w:szCs w:val="24"/>
          <w:lang w:eastAsia="es-ES"/>
        </w:rPr>
      </w:pPr>
    </w:p>
    <w:p w14:paraId="451D957C" w14:textId="1787D947" w:rsidR="000947F7" w:rsidRPr="002F4B34" w:rsidRDefault="00350F3B" w:rsidP="002F4B34">
      <w:pPr>
        <w:spacing w:line="360" w:lineRule="auto"/>
        <w:jc w:val="both"/>
        <w:rPr>
          <w:rFonts w:ascii="Arial" w:hAnsi="Arial" w:cs="Arial"/>
          <w:sz w:val="24"/>
          <w:szCs w:val="24"/>
          <w:lang w:eastAsia="es-ES"/>
        </w:rPr>
      </w:pPr>
      <w:r w:rsidRPr="002F4B34">
        <w:rPr>
          <w:rFonts w:ascii="Arial" w:hAnsi="Arial" w:cs="Arial"/>
          <w:sz w:val="24"/>
          <w:szCs w:val="24"/>
          <w:lang w:eastAsia="es-ES"/>
        </w:rPr>
        <w:t>En lo que respecta a la actualización de la información básica de los funcionarios que hacen parte de la entidad, en principio se había diseñado un</w:t>
      </w:r>
      <w:r w:rsidR="00AA1767" w:rsidRPr="002F4B34">
        <w:rPr>
          <w:rFonts w:ascii="Arial" w:hAnsi="Arial" w:cs="Arial"/>
          <w:sz w:val="24"/>
          <w:szCs w:val="24"/>
          <w:lang w:eastAsia="es-ES"/>
        </w:rPr>
        <w:t xml:space="preserve">a herramienta de recolección de información para ser diligenciada por el Grupo de Gestión del Talento Humano, sin embargo, dicha área informó que está adelantando la caracterización de los funcionarios de la entidad, razón por la cual se determinó que no sería necesario diligenciar la matriz </w:t>
      </w:r>
      <w:r w:rsidR="00AE29FC" w:rsidRPr="002F4B34">
        <w:rPr>
          <w:rFonts w:ascii="Arial" w:hAnsi="Arial" w:cs="Arial"/>
          <w:sz w:val="24"/>
          <w:szCs w:val="24"/>
          <w:lang w:eastAsia="es-ES"/>
        </w:rPr>
        <w:t>para evitar re procesos, y que en ese sentido la caracterización del usuario interno en lo que compete a los funcionarios de la entidad correspondería a la que el Grupo de Gestión del Talento Humano realizará.</w:t>
      </w:r>
      <w:r w:rsidR="00AA1767" w:rsidRPr="002F4B34">
        <w:rPr>
          <w:rFonts w:ascii="Arial" w:hAnsi="Arial" w:cs="Arial"/>
          <w:sz w:val="24"/>
          <w:szCs w:val="24"/>
          <w:lang w:eastAsia="es-ES"/>
        </w:rPr>
        <w:t xml:space="preserve"> </w:t>
      </w:r>
    </w:p>
    <w:p w14:paraId="51A73DE0" w14:textId="058B46E4" w:rsidR="00D701AA" w:rsidRPr="00BC2172" w:rsidRDefault="00BC2172" w:rsidP="00BC2172">
      <w:pPr>
        <w:pStyle w:val="Ttulo3"/>
        <w:rPr>
          <w:rFonts w:ascii="Arial" w:hAnsi="Arial" w:cs="Arial"/>
          <w:color w:val="auto"/>
        </w:rPr>
      </w:pPr>
      <w:bookmarkStart w:id="33" w:name="_Toc90304866"/>
      <w:r w:rsidRPr="00BC2172">
        <w:rPr>
          <w:rFonts w:ascii="Arial" w:hAnsi="Arial" w:cs="Arial"/>
          <w:color w:val="auto"/>
        </w:rPr>
        <w:t xml:space="preserve">1.2 </w:t>
      </w:r>
      <w:r w:rsidR="00D701AA" w:rsidRPr="00BC2172">
        <w:rPr>
          <w:rFonts w:ascii="Arial" w:hAnsi="Arial" w:cs="Arial"/>
          <w:color w:val="auto"/>
        </w:rPr>
        <w:t>CONTRATISTAS DE LA SSF</w:t>
      </w:r>
      <w:bookmarkEnd w:id="33"/>
    </w:p>
    <w:p w14:paraId="37B3099B" w14:textId="77777777" w:rsidR="00BC2172" w:rsidRPr="00BC2172" w:rsidRDefault="00BC2172" w:rsidP="00BC2172"/>
    <w:p w14:paraId="66BB29CF" w14:textId="09D00FA9" w:rsidR="0002393A" w:rsidRPr="002F4B34" w:rsidRDefault="00AE29FC" w:rsidP="002F4B34">
      <w:pPr>
        <w:spacing w:line="360" w:lineRule="auto"/>
        <w:jc w:val="both"/>
        <w:rPr>
          <w:rFonts w:ascii="Arial" w:hAnsi="Arial" w:cs="Arial"/>
          <w:noProof/>
          <w:sz w:val="24"/>
          <w:szCs w:val="24"/>
          <w:lang w:eastAsia="es-ES"/>
        </w:rPr>
      </w:pPr>
      <w:r w:rsidRPr="002F4B34">
        <w:rPr>
          <w:rFonts w:ascii="Arial" w:hAnsi="Arial" w:cs="Arial"/>
          <w:sz w:val="24"/>
          <w:szCs w:val="24"/>
          <w:lang w:eastAsia="es-ES"/>
        </w:rPr>
        <w:t xml:space="preserve">En cuanto a la actualización de la información básica de los contratistas que hacen parte de la entidad, se realizó la solicitud al </w:t>
      </w:r>
      <w:r w:rsidR="00BB3009" w:rsidRPr="002F4B34">
        <w:rPr>
          <w:rFonts w:ascii="Arial" w:hAnsi="Arial" w:cs="Arial"/>
          <w:sz w:val="24"/>
          <w:szCs w:val="24"/>
          <w:lang w:eastAsia="es-ES"/>
        </w:rPr>
        <w:t>Gr</w:t>
      </w:r>
      <w:r w:rsidRPr="002F4B34">
        <w:rPr>
          <w:rFonts w:ascii="Arial" w:hAnsi="Arial" w:cs="Arial"/>
          <w:sz w:val="24"/>
          <w:szCs w:val="24"/>
          <w:lang w:eastAsia="es-ES"/>
        </w:rPr>
        <w:t>upo de Gestión Contractual</w:t>
      </w:r>
      <w:bookmarkStart w:id="34" w:name="_Toc87522701"/>
      <w:r w:rsidR="00D701AA" w:rsidRPr="002F4B34">
        <w:rPr>
          <w:rFonts w:ascii="Arial" w:hAnsi="Arial" w:cs="Arial"/>
          <w:sz w:val="24"/>
          <w:szCs w:val="24"/>
          <w:lang w:eastAsia="es-ES"/>
        </w:rPr>
        <w:t>, y la información reportada in</w:t>
      </w:r>
      <w:r w:rsidR="0032689D" w:rsidRPr="002F4B34">
        <w:rPr>
          <w:rFonts w:ascii="Arial" w:hAnsi="Arial" w:cs="Arial"/>
          <w:sz w:val="24"/>
          <w:szCs w:val="24"/>
          <w:lang w:eastAsia="es-ES"/>
        </w:rPr>
        <w:t>dica</w:t>
      </w:r>
      <w:r w:rsidR="00D701AA" w:rsidRPr="002F4B34">
        <w:rPr>
          <w:rFonts w:ascii="Arial" w:hAnsi="Arial" w:cs="Arial"/>
          <w:sz w:val="24"/>
          <w:szCs w:val="24"/>
          <w:lang w:eastAsia="es-ES"/>
        </w:rPr>
        <w:t xml:space="preserve"> </w:t>
      </w:r>
      <w:r w:rsidR="000A38E7" w:rsidRPr="002F4B34">
        <w:rPr>
          <w:rFonts w:ascii="Arial" w:hAnsi="Arial" w:cs="Arial"/>
          <w:sz w:val="24"/>
          <w:szCs w:val="24"/>
          <w:lang w:eastAsia="es-ES"/>
        </w:rPr>
        <w:t>que</w:t>
      </w:r>
      <w:r w:rsidR="00150244" w:rsidRPr="002F4B34">
        <w:rPr>
          <w:rFonts w:ascii="Arial" w:hAnsi="Arial" w:cs="Arial"/>
          <w:sz w:val="24"/>
          <w:szCs w:val="24"/>
          <w:lang w:eastAsia="es-ES"/>
        </w:rPr>
        <w:t>,</w:t>
      </w:r>
      <w:r w:rsidR="000A38E7" w:rsidRPr="002F4B34">
        <w:rPr>
          <w:rFonts w:ascii="Arial" w:hAnsi="Arial" w:cs="Arial"/>
          <w:sz w:val="24"/>
          <w:szCs w:val="24"/>
          <w:lang w:eastAsia="es-ES"/>
        </w:rPr>
        <w:t xml:space="preserve"> </w:t>
      </w:r>
      <w:r w:rsidR="00915F47" w:rsidRPr="002F4B34">
        <w:rPr>
          <w:rFonts w:ascii="Arial" w:hAnsi="Arial" w:cs="Arial"/>
          <w:sz w:val="24"/>
          <w:szCs w:val="24"/>
          <w:lang w:eastAsia="es-ES"/>
        </w:rPr>
        <w:t>a noviembre de 202</w:t>
      </w:r>
      <w:r w:rsidR="0032689D" w:rsidRPr="002F4B34">
        <w:rPr>
          <w:rFonts w:ascii="Arial" w:hAnsi="Arial" w:cs="Arial"/>
          <w:sz w:val="24"/>
          <w:szCs w:val="24"/>
          <w:lang w:eastAsia="es-ES"/>
        </w:rPr>
        <w:t>1</w:t>
      </w:r>
      <w:r w:rsidR="00945B8B" w:rsidRPr="002F4B34">
        <w:rPr>
          <w:rFonts w:ascii="Arial" w:hAnsi="Arial" w:cs="Arial"/>
          <w:sz w:val="24"/>
          <w:szCs w:val="24"/>
          <w:lang w:eastAsia="es-ES"/>
        </w:rPr>
        <w:t>, la Superintendencia del Subsidio Familiar vincul</w:t>
      </w:r>
      <w:r w:rsidR="0032689D" w:rsidRPr="002F4B34">
        <w:rPr>
          <w:rFonts w:ascii="Arial" w:hAnsi="Arial" w:cs="Arial"/>
          <w:sz w:val="24"/>
          <w:szCs w:val="24"/>
          <w:lang w:eastAsia="es-ES"/>
        </w:rPr>
        <w:t>ó 243 contratistas</w:t>
      </w:r>
      <w:r w:rsidR="00147B07" w:rsidRPr="002F4B34">
        <w:rPr>
          <w:rFonts w:ascii="Arial" w:hAnsi="Arial" w:cs="Arial"/>
          <w:sz w:val="24"/>
          <w:szCs w:val="24"/>
          <w:lang w:eastAsia="es-ES"/>
        </w:rPr>
        <w:t>, de los cuales</w:t>
      </w:r>
      <w:r w:rsidR="00306255" w:rsidRPr="002F4B34">
        <w:rPr>
          <w:rFonts w:ascii="Arial" w:hAnsi="Arial" w:cs="Arial"/>
          <w:sz w:val="24"/>
          <w:szCs w:val="24"/>
          <w:lang w:eastAsia="es-ES"/>
        </w:rPr>
        <w:t xml:space="preserve"> 139 </w:t>
      </w:r>
      <w:r w:rsidR="0002393A" w:rsidRPr="002F4B34">
        <w:rPr>
          <w:rFonts w:ascii="Arial" w:hAnsi="Arial" w:cs="Arial"/>
          <w:sz w:val="24"/>
          <w:szCs w:val="24"/>
          <w:lang w:eastAsia="es-ES"/>
        </w:rPr>
        <w:t xml:space="preserve">son </w:t>
      </w:r>
      <w:r w:rsidR="00306255" w:rsidRPr="002F4B34">
        <w:rPr>
          <w:rFonts w:ascii="Arial" w:hAnsi="Arial" w:cs="Arial"/>
          <w:sz w:val="24"/>
          <w:szCs w:val="24"/>
          <w:lang w:eastAsia="es-ES"/>
        </w:rPr>
        <w:t>hombres</w:t>
      </w:r>
      <w:r w:rsidR="0002393A" w:rsidRPr="002F4B34">
        <w:rPr>
          <w:rFonts w:ascii="Arial" w:hAnsi="Arial" w:cs="Arial"/>
          <w:sz w:val="24"/>
          <w:szCs w:val="24"/>
          <w:lang w:eastAsia="es-ES"/>
        </w:rPr>
        <w:t xml:space="preserve"> y</w:t>
      </w:r>
      <w:r w:rsidR="00306255" w:rsidRPr="002F4B34">
        <w:rPr>
          <w:rFonts w:ascii="Arial" w:hAnsi="Arial" w:cs="Arial"/>
          <w:sz w:val="24"/>
          <w:szCs w:val="24"/>
          <w:lang w:eastAsia="es-ES"/>
        </w:rPr>
        <w:t xml:space="preserve"> 104 mujeres.</w:t>
      </w:r>
      <w:r w:rsidR="0002393A" w:rsidRPr="002F4B34">
        <w:rPr>
          <w:rFonts w:ascii="Arial" w:hAnsi="Arial" w:cs="Arial"/>
          <w:noProof/>
          <w:sz w:val="24"/>
          <w:szCs w:val="24"/>
          <w:lang w:eastAsia="es-ES"/>
        </w:rPr>
        <w:t xml:space="preserve"> </w:t>
      </w:r>
    </w:p>
    <w:p w14:paraId="5AEFD9E2" w14:textId="3F41C9ED" w:rsidR="00147B07" w:rsidRPr="002F4B34" w:rsidRDefault="0002393A" w:rsidP="002F4B34">
      <w:pPr>
        <w:spacing w:line="360" w:lineRule="auto"/>
        <w:jc w:val="both"/>
        <w:rPr>
          <w:rFonts w:ascii="Arial" w:hAnsi="Arial" w:cs="Arial"/>
          <w:sz w:val="24"/>
          <w:szCs w:val="24"/>
          <w:lang w:eastAsia="es-ES"/>
        </w:rPr>
      </w:pPr>
      <w:r w:rsidRPr="002F4B34">
        <w:rPr>
          <w:rFonts w:ascii="Arial" w:hAnsi="Arial" w:cs="Arial"/>
          <w:noProof/>
          <w:sz w:val="24"/>
          <w:szCs w:val="24"/>
          <w:lang w:val="es-CO" w:eastAsia="es-CO"/>
        </w:rPr>
        <w:drawing>
          <wp:inline distT="0" distB="0" distL="0" distR="0" wp14:anchorId="696D936D" wp14:editId="71F2F67B">
            <wp:extent cx="5940425" cy="2205990"/>
            <wp:effectExtent l="0" t="0" r="3175" b="381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EDB48FE" w14:textId="77777777" w:rsidR="00E11CFE" w:rsidRPr="002F4B34" w:rsidRDefault="00E11CFE" w:rsidP="002F4B34">
      <w:pPr>
        <w:spacing w:line="360" w:lineRule="auto"/>
        <w:jc w:val="both"/>
        <w:rPr>
          <w:rFonts w:ascii="Arial" w:hAnsi="Arial" w:cs="Arial"/>
          <w:sz w:val="24"/>
          <w:szCs w:val="24"/>
          <w:lang w:eastAsia="es-ES"/>
        </w:rPr>
      </w:pPr>
      <w:r w:rsidRPr="002F4B34">
        <w:rPr>
          <w:rFonts w:ascii="Arial" w:hAnsi="Arial" w:cs="Arial"/>
          <w:sz w:val="20"/>
          <w:szCs w:val="20"/>
          <w:lang w:eastAsia="es-ES"/>
        </w:rPr>
        <w:lastRenderedPageBreak/>
        <w:t>Elaboración propia a partir del reporte del grupo de gestión contractual.</w:t>
      </w:r>
    </w:p>
    <w:p w14:paraId="724B0F09" w14:textId="77777777" w:rsidR="00CC1B5B" w:rsidRPr="002F4B34" w:rsidRDefault="0002393A" w:rsidP="002F4B34">
      <w:pPr>
        <w:spacing w:line="360" w:lineRule="auto"/>
        <w:jc w:val="both"/>
        <w:rPr>
          <w:rFonts w:ascii="Arial" w:hAnsi="Arial" w:cs="Arial"/>
          <w:sz w:val="24"/>
          <w:szCs w:val="24"/>
          <w:lang w:eastAsia="es-ES"/>
        </w:rPr>
      </w:pPr>
      <w:r w:rsidRPr="002F4B34">
        <w:rPr>
          <w:rFonts w:ascii="Arial" w:hAnsi="Arial" w:cs="Arial"/>
          <w:sz w:val="24"/>
          <w:szCs w:val="24"/>
          <w:lang w:eastAsia="es-ES"/>
        </w:rPr>
        <w:t xml:space="preserve">Además, </w:t>
      </w:r>
      <w:r w:rsidR="00306255" w:rsidRPr="002F4B34">
        <w:rPr>
          <w:rFonts w:ascii="Arial" w:hAnsi="Arial" w:cs="Arial"/>
          <w:sz w:val="24"/>
          <w:szCs w:val="24"/>
          <w:lang w:eastAsia="es-ES"/>
        </w:rPr>
        <w:t>2</w:t>
      </w:r>
      <w:r w:rsidR="000B1ED3" w:rsidRPr="002F4B34">
        <w:rPr>
          <w:rFonts w:ascii="Arial" w:hAnsi="Arial" w:cs="Arial"/>
          <w:sz w:val="24"/>
          <w:szCs w:val="24"/>
          <w:lang w:eastAsia="es-ES"/>
        </w:rPr>
        <w:t xml:space="preserve">4 </w:t>
      </w:r>
      <w:r w:rsidRPr="002F4B34">
        <w:rPr>
          <w:rFonts w:ascii="Arial" w:hAnsi="Arial" w:cs="Arial"/>
          <w:sz w:val="24"/>
          <w:szCs w:val="24"/>
          <w:lang w:eastAsia="es-ES"/>
        </w:rPr>
        <w:t xml:space="preserve">están </w:t>
      </w:r>
      <w:r w:rsidR="000B1ED3" w:rsidRPr="002F4B34">
        <w:rPr>
          <w:rFonts w:ascii="Arial" w:hAnsi="Arial" w:cs="Arial"/>
          <w:sz w:val="24"/>
          <w:szCs w:val="24"/>
          <w:lang w:eastAsia="es-ES"/>
        </w:rPr>
        <w:t>entre los 18 y los</w:t>
      </w:r>
      <w:r w:rsidR="00306255" w:rsidRPr="002F4B34">
        <w:rPr>
          <w:rFonts w:ascii="Arial" w:hAnsi="Arial" w:cs="Arial"/>
          <w:sz w:val="24"/>
          <w:szCs w:val="24"/>
          <w:lang w:eastAsia="es-ES"/>
        </w:rPr>
        <w:t xml:space="preserve"> 28 años</w:t>
      </w:r>
      <w:r w:rsidRPr="002F4B34">
        <w:rPr>
          <w:rFonts w:ascii="Arial" w:hAnsi="Arial" w:cs="Arial"/>
          <w:sz w:val="24"/>
          <w:szCs w:val="24"/>
          <w:lang w:eastAsia="es-ES"/>
        </w:rPr>
        <w:t xml:space="preserve">, </w:t>
      </w:r>
      <w:r w:rsidR="00306255" w:rsidRPr="002F4B34">
        <w:rPr>
          <w:rFonts w:ascii="Arial" w:hAnsi="Arial" w:cs="Arial"/>
          <w:sz w:val="24"/>
          <w:szCs w:val="24"/>
          <w:lang w:eastAsia="es-ES"/>
        </w:rPr>
        <w:t>10</w:t>
      </w:r>
      <w:r w:rsidR="00433936" w:rsidRPr="002F4B34">
        <w:rPr>
          <w:rFonts w:ascii="Arial" w:hAnsi="Arial" w:cs="Arial"/>
          <w:sz w:val="24"/>
          <w:szCs w:val="24"/>
          <w:lang w:eastAsia="es-ES"/>
        </w:rPr>
        <w:t>7</w:t>
      </w:r>
      <w:r w:rsidR="00306255" w:rsidRPr="002F4B34">
        <w:rPr>
          <w:rFonts w:ascii="Arial" w:hAnsi="Arial" w:cs="Arial"/>
          <w:sz w:val="24"/>
          <w:szCs w:val="24"/>
          <w:lang w:eastAsia="es-ES"/>
        </w:rPr>
        <w:t xml:space="preserve"> entre los 2</w:t>
      </w:r>
      <w:r w:rsidR="00433936" w:rsidRPr="002F4B34">
        <w:rPr>
          <w:rFonts w:ascii="Arial" w:hAnsi="Arial" w:cs="Arial"/>
          <w:sz w:val="24"/>
          <w:szCs w:val="24"/>
          <w:lang w:eastAsia="es-ES"/>
        </w:rPr>
        <w:t>9</w:t>
      </w:r>
      <w:r w:rsidR="00306255" w:rsidRPr="002F4B34">
        <w:rPr>
          <w:rFonts w:ascii="Arial" w:hAnsi="Arial" w:cs="Arial"/>
          <w:sz w:val="24"/>
          <w:szCs w:val="24"/>
          <w:lang w:eastAsia="es-ES"/>
        </w:rPr>
        <w:t xml:space="preserve"> y los 40 años</w:t>
      </w:r>
      <w:r w:rsidRPr="002F4B34">
        <w:rPr>
          <w:rFonts w:ascii="Arial" w:hAnsi="Arial" w:cs="Arial"/>
          <w:sz w:val="24"/>
          <w:szCs w:val="24"/>
          <w:lang w:eastAsia="es-ES"/>
        </w:rPr>
        <w:t xml:space="preserve">, </w:t>
      </w:r>
      <w:r w:rsidR="00433936" w:rsidRPr="002F4B34">
        <w:rPr>
          <w:rFonts w:ascii="Arial" w:hAnsi="Arial" w:cs="Arial"/>
          <w:sz w:val="24"/>
          <w:szCs w:val="24"/>
          <w:lang w:eastAsia="es-ES"/>
        </w:rPr>
        <w:t>98</w:t>
      </w:r>
      <w:r w:rsidR="00732CEB" w:rsidRPr="002F4B34">
        <w:rPr>
          <w:rFonts w:ascii="Arial" w:hAnsi="Arial" w:cs="Arial"/>
          <w:sz w:val="24"/>
          <w:szCs w:val="24"/>
          <w:lang w:eastAsia="es-ES"/>
        </w:rPr>
        <w:t xml:space="preserve"> Entre 4</w:t>
      </w:r>
      <w:r w:rsidR="00433936" w:rsidRPr="002F4B34">
        <w:rPr>
          <w:rFonts w:ascii="Arial" w:hAnsi="Arial" w:cs="Arial"/>
          <w:sz w:val="24"/>
          <w:szCs w:val="24"/>
          <w:lang w:eastAsia="es-ES"/>
        </w:rPr>
        <w:t>1</w:t>
      </w:r>
      <w:r w:rsidR="00732CEB" w:rsidRPr="002F4B34">
        <w:rPr>
          <w:rFonts w:ascii="Arial" w:hAnsi="Arial" w:cs="Arial"/>
          <w:sz w:val="24"/>
          <w:szCs w:val="24"/>
          <w:lang w:eastAsia="es-ES"/>
        </w:rPr>
        <w:t xml:space="preserve"> y 60 años</w:t>
      </w:r>
      <w:r w:rsidRPr="002F4B34">
        <w:rPr>
          <w:rFonts w:ascii="Arial" w:hAnsi="Arial" w:cs="Arial"/>
          <w:sz w:val="24"/>
          <w:szCs w:val="24"/>
          <w:lang w:eastAsia="es-ES"/>
        </w:rPr>
        <w:t>, y</w:t>
      </w:r>
      <w:r w:rsidR="00732CEB" w:rsidRPr="002F4B34">
        <w:rPr>
          <w:rFonts w:ascii="Arial" w:hAnsi="Arial" w:cs="Arial"/>
          <w:sz w:val="24"/>
          <w:szCs w:val="24"/>
          <w:lang w:eastAsia="es-ES"/>
        </w:rPr>
        <w:t xml:space="preserve"> 14 </w:t>
      </w:r>
      <w:r w:rsidRPr="002F4B34">
        <w:rPr>
          <w:rFonts w:ascii="Arial" w:hAnsi="Arial" w:cs="Arial"/>
          <w:sz w:val="24"/>
          <w:szCs w:val="24"/>
          <w:lang w:eastAsia="es-ES"/>
        </w:rPr>
        <w:t xml:space="preserve">son </w:t>
      </w:r>
      <w:r w:rsidR="00732CEB" w:rsidRPr="002F4B34">
        <w:rPr>
          <w:rFonts w:ascii="Arial" w:hAnsi="Arial" w:cs="Arial"/>
          <w:sz w:val="24"/>
          <w:szCs w:val="24"/>
          <w:lang w:eastAsia="es-ES"/>
        </w:rPr>
        <w:t>mayores de 60</w:t>
      </w:r>
      <w:r w:rsidRPr="002F4B34">
        <w:rPr>
          <w:rFonts w:ascii="Arial" w:hAnsi="Arial" w:cs="Arial"/>
          <w:sz w:val="24"/>
          <w:szCs w:val="24"/>
          <w:lang w:eastAsia="es-ES"/>
        </w:rPr>
        <w:t xml:space="preserve"> años</w:t>
      </w:r>
      <w:r w:rsidR="00732CEB" w:rsidRPr="002F4B34">
        <w:rPr>
          <w:rFonts w:ascii="Arial" w:hAnsi="Arial" w:cs="Arial"/>
          <w:sz w:val="24"/>
          <w:szCs w:val="24"/>
          <w:lang w:eastAsia="es-ES"/>
        </w:rPr>
        <w:t>.</w:t>
      </w:r>
    </w:p>
    <w:p w14:paraId="5D5C35A6" w14:textId="366A5B9A" w:rsidR="0002393A" w:rsidRPr="002F4B34" w:rsidRDefault="003F71DB" w:rsidP="002F4B34">
      <w:pPr>
        <w:spacing w:line="360" w:lineRule="auto"/>
        <w:jc w:val="both"/>
        <w:rPr>
          <w:rFonts w:ascii="Arial" w:hAnsi="Arial" w:cs="Arial"/>
          <w:sz w:val="24"/>
          <w:szCs w:val="24"/>
          <w:lang w:eastAsia="es-ES"/>
        </w:rPr>
      </w:pPr>
      <w:r w:rsidRPr="002F4B34">
        <w:rPr>
          <w:rFonts w:ascii="Arial" w:hAnsi="Arial" w:cs="Arial"/>
          <w:sz w:val="24"/>
          <w:szCs w:val="24"/>
          <w:lang w:eastAsia="es-ES"/>
        </w:rPr>
        <w:t xml:space="preserve"> </w:t>
      </w:r>
      <w:r w:rsidR="0002393A" w:rsidRPr="002F4B34">
        <w:rPr>
          <w:rFonts w:ascii="Arial" w:hAnsi="Arial" w:cs="Arial"/>
          <w:noProof/>
          <w:sz w:val="24"/>
          <w:szCs w:val="24"/>
          <w:lang w:val="es-CO" w:eastAsia="es-CO"/>
        </w:rPr>
        <w:drawing>
          <wp:inline distT="0" distB="0" distL="0" distR="0" wp14:anchorId="5BFDC585" wp14:editId="0156D82D">
            <wp:extent cx="5886450" cy="3314700"/>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949021B" w14:textId="10E6B703" w:rsidR="00E11CFE" w:rsidRPr="002F4B34" w:rsidRDefault="00E11CFE" w:rsidP="002F4B34">
      <w:pPr>
        <w:spacing w:line="360" w:lineRule="auto"/>
        <w:jc w:val="both"/>
        <w:rPr>
          <w:rFonts w:ascii="Arial" w:hAnsi="Arial" w:cs="Arial"/>
          <w:sz w:val="24"/>
          <w:szCs w:val="24"/>
          <w:lang w:eastAsia="es-ES"/>
        </w:rPr>
      </w:pPr>
      <w:r w:rsidRPr="002F4B34">
        <w:rPr>
          <w:rFonts w:ascii="Arial" w:hAnsi="Arial" w:cs="Arial"/>
          <w:sz w:val="20"/>
          <w:szCs w:val="20"/>
          <w:lang w:eastAsia="es-ES"/>
        </w:rPr>
        <w:t>Elaboración propia a partir del reporte del grupo de gestión contractual.</w:t>
      </w:r>
    </w:p>
    <w:p w14:paraId="1E60C542" w14:textId="015AD698" w:rsidR="00E17E5E" w:rsidRPr="002F4B34" w:rsidRDefault="00150244" w:rsidP="002F4B34">
      <w:pPr>
        <w:spacing w:line="360" w:lineRule="auto"/>
        <w:jc w:val="both"/>
        <w:rPr>
          <w:rFonts w:ascii="Arial" w:hAnsi="Arial" w:cs="Arial"/>
          <w:sz w:val="24"/>
          <w:szCs w:val="24"/>
          <w:lang w:eastAsia="es-ES"/>
        </w:rPr>
      </w:pPr>
      <w:r w:rsidRPr="002F4B34">
        <w:rPr>
          <w:rFonts w:ascii="Arial" w:hAnsi="Arial" w:cs="Arial"/>
          <w:sz w:val="24"/>
          <w:szCs w:val="24"/>
          <w:lang w:eastAsia="es-ES"/>
        </w:rPr>
        <w:t>Finalmente se tiene que la dependencia que más contratistas ha vinculado es la Superintendencia</w:t>
      </w:r>
      <w:r w:rsidR="006F6A23" w:rsidRPr="002F4B34">
        <w:rPr>
          <w:rFonts w:ascii="Arial" w:hAnsi="Arial" w:cs="Arial"/>
          <w:sz w:val="24"/>
          <w:szCs w:val="24"/>
          <w:lang w:eastAsia="es-ES"/>
        </w:rPr>
        <w:t xml:space="preserve"> d</w:t>
      </w:r>
      <w:r w:rsidRPr="002F4B34">
        <w:rPr>
          <w:rFonts w:ascii="Arial" w:hAnsi="Arial" w:cs="Arial"/>
          <w:sz w:val="24"/>
          <w:szCs w:val="24"/>
          <w:lang w:eastAsia="es-ES"/>
        </w:rPr>
        <w:t xml:space="preserve">elegada para la responsabilidad administrativa y las Medidas Especiales con </w:t>
      </w:r>
      <w:r w:rsidR="003F71DB" w:rsidRPr="002F4B34">
        <w:rPr>
          <w:rFonts w:ascii="Arial" w:hAnsi="Arial" w:cs="Arial"/>
          <w:sz w:val="24"/>
          <w:szCs w:val="24"/>
          <w:lang w:eastAsia="es-ES"/>
        </w:rPr>
        <w:t>7</w:t>
      </w:r>
      <w:r w:rsidRPr="002F4B34">
        <w:rPr>
          <w:rFonts w:ascii="Arial" w:hAnsi="Arial" w:cs="Arial"/>
          <w:sz w:val="24"/>
          <w:szCs w:val="24"/>
          <w:lang w:eastAsia="es-ES"/>
        </w:rPr>
        <w:t>6, seguida de la Superintendencia</w:t>
      </w:r>
      <w:r w:rsidR="008D39AE" w:rsidRPr="002F4B34">
        <w:rPr>
          <w:rFonts w:ascii="Arial" w:hAnsi="Arial" w:cs="Arial"/>
          <w:sz w:val="24"/>
          <w:szCs w:val="24"/>
          <w:lang w:eastAsia="es-ES"/>
        </w:rPr>
        <w:t xml:space="preserve"> d</w:t>
      </w:r>
      <w:r w:rsidRPr="002F4B34">
        <w:rPr>
          <w:rFonts w:ascii="Arial" w:hAnsi="Arial" w:cs="Arial"/>
          <w:sz w:val="24"/>
          <w:szCs w:val="24"/>
          <w:lang w:eastAsia="es-ES"/>
        </w:rPr>
        <w:t xml:space="preserve">elegada para la Gestión con 55 y la Oficina de las Tecnologías de la Información y las comunicaciones con 35. </w:t>
      </w:r>
      <w:r w:rsidR="006F6A23" w:rsidRPr="002F4B34">
        <w:rPr>
          <w:rFonts w:ascii="Arial" w:hAnsi="Arial" w:cs="Arial"/>
          <w:sz w:val="24"/>
          <w:szCs w:val="24"/>
          <w:lang w:eastAsia="es-ES"/>
        </w:rPr>
        <w:t xml:space="preserve">Sin embargo, esta información tiene en cuenta algunas áreas por separado, de manera </w:t>
      </w:r>
      <w:r w:rsidR="008D39AE" w:rsidRPr="002F4B34">
        <w:rPr>
          <w:rFonts w:ascii="Arial" w:hAnsi="Arial" w:cs="Arial"/>
          <w:sz w:val="24"/>
          <w:szCs w:val="24"/>
          <w:lang w:eastAsia="es-ES"/>
        </w:rPr>
        <w:t>que,</w:t>
      </w:r>
      <w:r w:rsidR="006F6A23" w:rsidRPr="002F4B34">
        <w:rPr>
          <w:rFonts w:ascii="Arial" w:hAnsi="Arial" w:cs="Arial"/>
          <w:sz w:val="24"/>
          <w:szCs w:val="24"/>
          <w:lang w:eastAsia="es-ES"/>
        </w:rPr>
        <w:t xml:space="preserve"> si sumáramos a todos los grupos correspondientes a Secretaría general, tendríamos que esta dependencia pasaría a ser también una de las que más contratistas vinculó en este período.</w:t>
      </w:r>
    </w:p>
    <w:p w14:paraId="3E770851" w14:textId="64859A69" w:rsidR="00DB5F0C" w:rsidRPr="002F4B34" w:rsidRDefault="00CE1FC2" w:rsidP="002F4B34">
      <w:pPr>
        <w:spacing w:line="360" w:lineRule="auto"/>
        <w:jc w:val="both"/>
        <w:rPr>
          <w:rFonts w:ascii="Arial" w:hAnsi="Arial" w:cs="Arial"/>
          <w:sz w:val="24"/>
          <w:szCs w:val="24"/>
          <w:lang w:eastAsia="es-ES"/>
        </w:rPr>
      </w:pPr>
      <w:r w:rsidRPr="002F4B34">
        <w:rPr>
          <w:rFonts w:ascii="Arial" w:hAnsi="Arial" w:cs="Arial"/>
          <w:noProof/>
          <w:lang w:val="es-CO" w:eastAsia="es-CO"/>
        </w:rPr>
        <w:lastRenderedPageBreak/>
        <w:drawing>
          <wp:inline distT="0" distB="0" distL="0" distR="0" wp14:anchorId="50186C3B" wp14:editId="72A635FC">
            <wp:extent cx="5901690" cy="3425190"/>
            <wp:effectExtent l="0" t="0" r="3810" b="3810"/>
            <wp:docPr id="25" name="Gráfico 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40E30C-E7B0-486F-A845-80C97FCC9F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48187C2" w14:textId="1F01C1DD" w:rsidR="00E11CFE" w:rsidRPr="002F4B34" w:rsidRDefault="00E11CFE" w:rsidP="002F4B34">
      <w:pPr>
        <w:spacing w:line="360" w:lineRule="auto"/>
        <w:jc w:val="both"/>
        <w:rPr>
          <w:rFonts w:ascii="Arial" w:hAnsi="Arial" w:cs="Arial"/>
          <w:sz w:val="24"/>
          <w:szCs w:val="24"/>
          <w:lang w:eastAsia="es-ES"/>
        </w:rPr>
      </w:pPr>
      <w:r w:rsidRPr="002F4B34">
        <w:rPr>
          <w:rFonts w:ascii="Arial" w:hAnsi="Arial" w:cs="Arial"/>
          <w:sz w:val="20"/>
          <w:szCs w:val="20"/>
          <w:lang w:eastAsia="es-ES"/>
        </w:rPr>
        <w:t>Elaboración propia a partir del reporte del grupo de gestión contractual.</w:t>
      </w:r>
    </w:p>
    <w:p w14:paraId="709DC316" w14:textId="597672CF" w:rsidR="00D701AA" w:rsidRPr="002F4B34" w:rsidRDefault="00DB5F0C" w:rsidP="002F4B34">
      <w:pPr>
        <w:spacing w:line="360" w:lineRule="auto"/>
        <w:jc w:val="both"/>
        <w:rPr>
          <w:rFonts w:ascii="Arial" w:hAnsi="Arial" w:cs="Arial"/>
          <w:sz w:val="24"/>
          <w:szCs w:val="24"/>
          <w:lang w:eastAsia="es-ES"/>
        </w:rPr>
      </w:pPr>
      <w:r w:rsidRPr="002F4B34">
        <w:rPr>
          <w:rFonts w:ascii="Arial" w:hAnsi="Arial" w:cs="Arial"/>
          <w:sz w:val="24"/>
          <w:szCs w:val="24"/>
          <w:lang w:eastAsia="es-ES"/>
        </w:rPr>
        <w:t>Esta cifra muestra un aumento significativo en los procesos de vinculación de contratistas, si tenemos en cuenta los 148 contratos reportados en</w:t>
      </w:r>
      <w:r w:rsidR="00B2318E" w:rsidRPr="002F4B34">
        <w:rPr>
          <w:rFonts w:ascii="Arial" w:hAnsi="Arial" w:cs="Arial"/>
          <w:sz w:val="24"/>
          <w:szCs w:val="24"/>
          <w:lang w:eastAsia="es-ES"/>
        </w:rPr>
        <w:t xml:space="preserve"> todo</w:t>
      </w:r>
      <w:r w:rsidRPr="002F4B34">
        <w:rPr>
          <w:rFonts w:ascii="Arial" w:hAnsi="Arial" w:cs="Arial"/>
          <w:sz w:val="24"/>
          <w:szCs w:val="24"/>
          <w:lang w:eastAsia="es-ES"/>
        </w:rPr>
        <w:t xml:space="preserve"> el año 2020 a través de la página web de la entidad</w:t>
      </w:r>
      <w:r w:rsidR="00967130" w:rsidRPr="002F4B34">
        <w:rPr>
          <w:rFonts w:ascii="Arial" w:hAnsi="Arial" w:cs="Arial"/>
          <w:sz w:val="24"/>
          <w:szCs w:val="24"/>
          <w:lang w:eastAsia="es-ES"/>
        </w:rPr>
        <w:t>, lo que representa un aumento de alrededor del 60% en este componente del usuario interno de la entidad</w:t>
      </w:r>
      <w:r w:rsidRPr="002F4B34">
        <w:rPr>
          <w:rFonts w:ascii="Arial" w:hAnsi="Arial" w:cs="Arial"/>
          <w:sz w:val="24"/>
          <w:szCs w:val="24"/>
          <w:lang w:eastAsia="es-ES"/>
        </w:rPr>
        <w:t>.</w:t>
      </w:r>
    </w:p>
    <w:p w14:paraId="000544B5" w14:textId="25B071B8" w:rsidR="0055082B" w:rsidRPr="002F4B34" w:rsidRDefault="0055082B" w:rsidP="001A21A5">
      <w:pPr>
        <w:pStyle w:val="Ttulo2"/>
        <w:numPr>
          <w:ilvl w:val="0"/>
          <w:numId w:val="12"/>
        </w:numPr>
        <w:rPr>
          <w:lang w:eastAsia="es-ES"/>
        </w:rPr>
      </w:pPr>
      <w:bookmarkStart w:id="35" w:name="_Toc90304867"/>
      <w:r w:rsidRPr="001A21A5">
        <w:rPr>
          <w:rFonts w:ascii="Arial" w:hAnsi="Arial" w:cs="Arial"/>
          <w:color w:val="auto"/>
          <w:sz w:val="24"/>
          <w:szCs w:val="24"/>
        </w:rPr>
        <w:t>CCF</w:t>
      </w:r>
      <w:r w:rsidR="008A709B" w:rsidRPr="001A21A5">
        <w:rPr>
          <w:rFonts w:ascii="Arial" w:hAnsi="Arial" w:cs="Arial"/>
          <w:color w:val="auto"/>
          <w:sz w:val="24"/>
          <w:szCs w:val="24"/>
        </w:rPr>
        <w:t>,</w:t>
      </w:r>
      <w:r w:rsidRPr="001A21A5">
        <w:rPr>
          <w:rFonts w:ascii="Arial" w:hAnsi="Arial" w:cs="Arial"/>
          <w:color w:val="auto"/>
          <w:sz w:val="24"/>
          <w:szCs w:val="24"/>
        </w:rPr>
        <w:t xml:space="preserve"> AFILIADOS</w:t>
      </w:r>
      <w:r w:rsidR="008A709B" w:rsidRPr="001A21A5">
        <w:rPr>
          <w:rFonts w:ascii="Arial" w:hAnsi="Arial" w:cs="Arial"/>
          <w:color w:val="auto"/>
          <w:sz w:val="24"/>
          <w:szCs w:val="24"/>
        </w:rPr>
        <w:t xml:space="preserve"> Y SUS FAMILIAS</w:t>
      </w:r>
      <w:r w:rsidRPr="002F4B34">
        <w:rPr>
          <w:b/>
          <w:bCs/>
        </w:rPr>
        <w:t>.</w:t>
      </w:r>
      <w:bookmarkEnd w:id="34"/>
      <w:bookmarkEnd w:id="35"/>
    </w:p>
    <w:p w14:paraId="5B7FC561" w14:textId="35269A3B" w:rsidR="005A7679" w:rsidRPr="002F4B34" w:rsidRDefault="00061956" w:rsidP="002F4B34">
      <w:pPr>
        <w:spacing w:line="360" w:lineRule="auto"/>
        <w:jc w:val="both"/>
        <w:rPr>
          <w:rFonts w:ascii="Arial" w:hAnsi="Arial" w:cs="Arial"/>
          <w:sz w:val="24"/>
          <w:szCs w:val="24"/>
          <w:lang w:eastAsia="es-ES"/>
        </w:rPr>
      </w:pPr>
      <w:r w:rsidRPr="002F4B34">
        <w:rPr>
          <w:rFonts w:ascii="Arial" w:hAnsi="Arial" w:cs="Arial"/>
          <w:sz w:val="24"/>
          <w:szCs w:val="24"/>
          <w:lang w:eastAsia="es-ES"/>
        </w:rPr>
        <w:t>Los datos presentados a continuación tienen corte al</w:t>
      </w:r>
      <w:r w:rsidR="005622B3" w:rsidRPr="002F4B34">
        <w:rPr>
          <w:rFonts w:ascii="Arial" w:hAnsi="Arial" w:cs="Arial"/>
          <w:sz w:val="24"/>
          <w:szCs w:val="24"/>
          <w:lang w:eastAsia="es-ES"/>
        </w:rPr>
        <w:t xml:space="preserve"> 30 de junio de 2021</w:t>
      </w:r>
      <w:r w:rsidRPr="002F4B34">
        <w:rPr>
          <w:rFonts w:ascii="Arial" w:hAnsi="Arial" w:cs="Arial"/>
          <w:sz w:val="24"/>
          <w:szCs w:val="24"/>
          <w:lang w:eastAsia="es-ES"/>
        </w:rPr>
        <w:t>.</w:t>
      </w:r>
      <w:r w:rsidR="004163E7" w:rsidRPr="002F4B34">
        <w:rPr>
          <w:rFonts w:ascii="Arial" w:hAnsi="Arial" w:cs="Arial"/>
          <w:sz w:val="24"/>
          <w:szCs w:val="24"/>
          <w:lang w:eastAsia="es-ES"/>
        </w:rPr>
        <w:t xml:space="preserve"> </w:t>
      </w:r>
      <w:r w:rsidR="0004108F" w:rsidRPr="002F4B34">
        <w:rPr>
          <w:rFonts w:ascii="Arial" w:hAnsi="Arial" w:cs="Arial"/>
          <w:sz w:val="24"/>
          <w:szCs w:val="24"/>
          <w:lang w:eastAsia="es-ES"/>
        </w:rPr>
        <w:t xml:space="preserve">El total de personas </w:t>
      </w:r>
      <w:r w:rsidR="005A7679" w:rsidRPr="002F4B34">
        <w:rPr>
          <w:rFonts w:ascii="Arial" w:hAnsi="Arial" w:cs="Arial"/>
          <w:sz w:val="24"/>
          <w:szCs w:val="24"/>
          <w:lang w:eastAsia="es-ES"/>
        </w:rPr>
        <w:t xml:space="preserve">afiliadas </w:t>
      </w:r>
      <w:r w:rsidR="0004108F" w:rsidRPr="002F4B34">
        <w:rPr>
          <w:rFonts w:ascii="Arial" w:hAnsi="Arial" w:cs="Arial"/>
          <w:sz w:val="24"/>
          <w:szCs w:val="24"/>
          <w:lang w:eastAsia="es-ES"/>
        </w:rPr>
        <w:t xml:space="preserve">a las Cajas de Compensación Familiar corresponde a </w:t>
      </w:r>
      <w:r w:rsidR="005A7679" w:rsidRPr="002F4B34">
        <w:rPr>
          <w:rFonts w:ascii="Arial" w:hAnsi="Arial" w:cs="Arial"/>
          <w:sz w:val="24"/>
          <w:szCs w:val="24"/>
          <w:lang w:eastAsia="es-ES"/>
        </w:rPr>
        <w:t>9.492.768</w:t>
      </w:r>
      <w:r w:rsidR="00182950" w:rsidRPr="002F4B34">
        <w:rPr>
          <w:rFonts w:ascii="Arial" w:hAnsi="Arial" w:cs="Arial"/>
          <w:sz w:val="24"/>
          <w:szCs w:val="24"/>
          <w:lang w:eastAsia="es-ES"/>
        </w:rPr>
        <w:t>, la gran mayoría</w:t>
      </w:r>
      <w:r w:rsidR="00F26753" w:rsidRPr="002F4B34">
        <w:rPr>
          <w:rFonts w:ascii="Arial" w:hAnsi="Arial" w:cs="Arial"/>
          <w:sz w:val="24"/>
          <w:szCs w:val="24"/>
          <w:lang w:eastAsia="es-ES"/>
        </w:rPr>
        <w:t xml:space="preserve"> de ellos</w:t>
      </w:r>
      <w:r w:rsidR="00EB2830" w:rsidRPr="002F4B34">
        <w:rPr>
          <w:rFonts w:ascii="Arial" w:hAnsi="Arial" w:cs="Arial"/>
          <w:sz w:val="24"/>
          <w:szCs w:val="24"/>
          <w:lang w:eastAsia="es-ES"/>
        </w:rPr>
        <w:t xml:space="preserve"> </w:t>
      </w:r>
      <w:r w:rsidR="00F26753" w:rsidRPr="002F4B34">
        <w:rPr>
          <w:rFonts w:ascii="Arial" w:hAnsi="Arial" w:cs="Arial"/>
          <w:sz w:val="24"/>
          <w:szCs w:val="24"/>
          <w:lang w:eastAsia="es-ES"/>
        </w:rPr>
        <w:t>8’715.244, es decir,</w:t>
      </w:r>
      <w:r w:rsidR="00182950" w:rsidRPr="002F4B34">
        <w:rPr>
          <w:rFonts w:ascii="Arial" w:hAnsi="Arial" w:cs="Arial"/>
          <w:sz w:val="24"/>
          <w:szCs w:val="24"/>
          <w:lang w:eastAsia="es-ES"/>
        </w:rPr>
        <w:t xml:space="preserve"> casi el 92% en calidad de dependientes</w:t>
      </w:r>
      <w:r w:rsidR="0004108F" w:rsidRPr="002F4B34">
        <w:rPr>
          <w:rFonts w:ascii="Arial" w:hAnsi="Arial" w:cs="Arial"/>
          <w:sz w:val="24"/>
          <w:szCs w:val="24"/>
          <w:lang w:eastAsia="es-ES"/>
        </w:rPr>
        <w:t xml:space="preserve">. Las CCF con mayor cantidad de personas afiliadas son </w:t>
      </w:r>
      <w:r w:rsidR="00F851AE" w:rsidRPr="002F4B34">
        <w:rPr>
          <w:rFonts w:ascii="Arial" w:hAnsi="Arial" w:cs="Arial"/>
          <w:sz w:val="24"/>
          <w:szCs w:val="24"/>
          <w:lang w:eastAsia="es-ES"/>
        </w:rPr>
        <w:t>COLSUBSIDIO con 1’398.776, seguido de COMPENSAR con 1’278.439, COMFAMA 1’275.046, CAFAM con 840.827, COMFANDI con 614.377</w:t>
      </w:r>
      <w:r w:rsidR="00CD06FC" w:rsidRPr="002F4B34">
        <w:rPr>
          <w:rFonts w:ascii="Arial" w:hAnsi="Arial" w:cs="Arial"/>
          <w:sz w:val="24"/>
          <w:szCs w:val="24"/>
          <w:lang w:eastAsia="es-ES"/>
        </w:rPr>
        <w:t>, COMFENALCO ANTIOQUIA con 410.152, y</w:t>
      </w:r>
      <w:r w:rsidR="00F851AE" w:rsidRPr="002F4B34">
        <w:rPr>
          <w:rFonts w:ascii="Arial" w:hAnsi="Arial" w:cs="Arial"/>
          <w:sz w:val="24"/>
          <w:szCs w:val="24"/>
          <w:lang w:eastAsia="es-ES"/>
        </w:rPr>
        <w:t xml:space="preserve"> COMFENALCO VALLE</w:t>
      </w:r>
      <w:r w:rsidR="00406D28" w:rsidRPr="002F4B34">
        <w:rPr>
          <w:rFonts w:ascii="Arial" w:hAnsi="Arial" w:cs="Arial"/>
          <w:sz w:val="24"/>
          <w:szCs w:val="24"/>
          <w:lang w:eastAsia="es-ES"/>
        </w:rPr>
        <w:t xml:space="preserve"> 290.797.</w:t>
      </w:r>
      <w:r w:rsidR="00CF32D4" w:rsidRPr="002F4B34">
        <w:rPr>
          <w:rFonts w:ascii="Arial" w:hAnsi="Arial" w:cs="Arial"/>
          <w:sz w:val="24"/>
          <w:szCs w:val="24"/>
          <w:lang w:eastAsia="es-ES"/>
        </w:rPr>
        <w:t xml:space="preserve"> </w:t>
      </w:r>
      <w:r w:rsidR="0083054F" w:rsidRPr="002F4B34">
        <w:rPr>
          <w:rFonts w:ascii="Arial" w:hAnsi="Arial" w:cs="Arial"/>
          <w:sz w:val="24"/>
          <w:szCs w:val="24"/>
          <w:lang w:eastAsia="es-ES"/>
        </w:rPr>
        <w:t>Lo cual quiere decir que</w:t>
      </w:r>
      <w:r w:rsidR="009B2BF0" w:rsidRPr="002F4B34">
        <w:rPr>
          <w:rFonts w:ascii="Arial" w:hAnsi="Arial" w:cs="Arial"/>
          <w:sz w:val="24"/>
          <w:szCs w:val="24"/>
          <w:lang w:eastAsia="es-ES"/>
        </w:rPr>
        <w:t xml:space="preserve"> estas s</w:t>
      </w:r>
      <w:r w:rsidR="00EE0DCF" w:rsidRPr="002F4B34">
        <w:rPr>
          <w:rFonts w:ascii="Arial" w:hAnsi="Arial" w:cs="Arial"/>
          <w:sz w:val="24"/>
          <w:szCs w:val="24"/>
          <w:lang w:eastAsia="es-ES"/>
        </w:rPr>
        <w:t>iete</w:t>
      </w:r>
      <w:r w:rsidR="009B2BF0" w:rsidRPr="002F4B34">
        <w:rPr>
          <w:rFonts w:ascii="Arial" w:hAnsi="Arial" w:cs="Arial"/>
          <w:sz w:val="24"/>
          <w:szCs w:val="24"/>
          <w:lang w:eastAsia="es-ES"/>
        </w:rPr>
        <w:t xml:space="preserve"> CCF</w:t>
      </w:r>
      <w:r w:rsidR="00C70C8B" w:rsidRPr="002F4B34">
        <w:rPr>
          <w:rFonts w:ascii="Arial" w:hAnsi="Arial" w:cs="Arial"/>
          <w:sz w:val="24"/>
          <w:szCs w:val="24"/>
          <w:lang w:eastAsia="es-ES"/>
        </w:rPr>
        <w:t xml:space="preserve"> tienen poco más del 6</w:t>
      </w:r>
      <w:r w:rsidR="00CD06FC" w:rsidRPr="002F4B34">
        <w:rPr>
          <w:rFonts w:ascii="Arial" w:hAnsi="Arial" w:cs="Arial"/>
          <w:sz w:val="24"/>
          <w:szCs w:val="24"/>
          <w:lang w:eastAsia="es-ES"/>
        </w:rPr>
        <w:t>4</w:t>
      </w:r>
      <w:r w:rsidR="00C70C8B" w:rsidRPr="002F4B34">
        <w:rPr>
          <w:rFonts w:ascii="Arial" w:hAnsi="Arial" w:cs="Arial"/>
          <w:sz w:val="24"/>
          <w:szCs w:val="24"/>
          <w:lang w:eastAsia="es-ES"/>
        </w:rPr>
        <w:t xml:space="preserve">% de la población afiliada en Colombia. </w:t>
      </w:r>
    </w:p>
    <w:p w14:paraId="7269F481" w14:textId="77826DF6" w:rsidR="00350F3B" w:rsidRPr="002F4B34" w:rsidRDefault="005A7679" w:rsidP="002F4B34">
      <w:pPr>
        <w:spacing w:line="360" w:lineRule="auto"/>
        <w:rPr>
          <w:rFonts w:ascii="Arial" w:hAnsi="Arial" w:cs="Arial"/>
          <w:sz w:val="24"/>
          <w:szCs w:val="24"/>
          <w:lang w:eastAsia="es-ES"/>
        </w:rPr>
      </w:pPr>
      <w:r w:rsidRPr="002F4B34">
        <w:rPr>
          <w:rFonts w:ascii="Arial" w:hAnsi="Arial" w:cs="Arial"/>
          <w:noProof/>
          <w:lang w:val="es-CO" w:eastAsia="es-CO"/>
        </w:rPr>
        <w:lastRenderedPageBreak/>
        <w:drawing>
          <wp:inline distT="0" distB="0" distL="0" distR="0" wp14:anchorId="612EB60F" wp14:editId="47506997">
            <wp:extent cx="5941060" cy="7315200"/>
            <wp:effectExtent l="0" t="0" r="2540" b="0"/>
            <wp:docPr id="26" name="Gráfico 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C92E15-9F72-4C05-8783-4EC9377FD1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B04A9E" w:rsidRPr="002F4B34">
        <w:rPr>
          <w:rFonts w:ascii="Arial" w:hAnsi="Arial" w:cs="Arial"/>
          <w:sz w:val="20"/>
          <w:szCs w:val="20"/>
          <w:lang w:eastAsia="es-ES"/>
        </w:rPr>
        <w:t>Elaboración propia a partir de los reportes del aplicativo SIGER.</w:t>
      </w:r>
    </w:p>
    <w:p w14:paraId="760D61AB" w14:textId="095D7803" w:rsidR="005E19C0" w:rsidRPr="002F4B34" w:rsidRDefault="00D24451" w:rsidP="002F4B34">
      <w:pPr>
        <w:pStyle w:val="Prrafodelista"/>
        <w:spacing w:line="360" w:lineRule="auto"/>
        <w:ind w:left="0"/>
        <w:jc w:val="both"/>
        <w:rPr>
          <w:rFonts w:ascii="Arial" w:hAnsi="Arial" w:cs="Arial"/>
          <w:sz w:val="24"/>
          <w:szCs w:val="24"/>
          <w:lang w:eastAsia="es-ES"/>
        </w:rPr>
      </w:pPr>
      <w:r w:rsidRPr="002F4B34">
        <w:rPr>
          <w:rFonts w:ascii="Arial" w:hAnsi="Arial" w:cs="Arial"/>
          <w:sz w:val="24"/>
          <w:szCs w:val="24"/>
          <w:lang w:eastAsia="es-ES"/>
        </w:rPr>
        <w:lastRenderedPageBreak/>
        <w:t>L</w:t>
      </w:r>
      <w:r w:rsidR="005E19C0" w:rsidRPr="002F4B34">
        <w:rPr>
          <w:rFonts w:ascii="Arial" w:hAnsi="Arial" w:cs="Arial"/>
          <w:sz w:val="24"/>
          <w:szCs w:val="24"/>
          <w:lang w:eastAsia="es-ES"/>
        </w:rPr>
        <w:t>a</w:t>
      </w:r>
      <w:r w:rsidRPr="002F4B34">
        <w:rPr>
          <w:rFonts w:ascii="Arial" w:hAnsi="Arial" w:cs="Arial"/>
          <w:sz w:val="24"/>
          <w:szCs w:val="24"/>
          <w:lang w:eastAsia="es-ES"/>
        </w:rPr>
        <w:t xml:space="preserve"> anterior</w:t>
      </w:r>
      <w:r w:rsidR="005E19C0" w:rsidRPr="002F4B34">
        <w:rPr>
          <w:rFonts w:ascii="Arial" w:hAnsi="Arial" w:cs="Arial"/>
          <w:sz w:val="24"/>
          <w:szCs w:val="24"/>
          <w:lang w:eastAsia="es-ES"/>
        </w:rPr>
        <w:t xml:space="preserve"> concentración de los afiliados</w:t>
      </w:r>
      <w:r w:rsidRPr="002F4B34">
        <w:rPr>
          <w:rFonts w:ascii="Arial" w:hAnsi="Arial" w:cs="Arial"/>
          <w:sz w:val="24"/>
          <w:szCs w:val="24"/>
          <w:lang w:eastAsia="es-ES"/>
        </w:rPr>
        <w:t xml:space="preserve"> se entiende al revisar los datos de afiliados por departamento, </w:t>
      </w:r>
      <w:r w:rsidR="0089372A" w:rsidRPr="002F4B34">
        <w:rPr>
          <w:rFonts w:ascii="Arial" w:hAnsi="Arial" w:cs="Arial"/>
          <w:sz w:val="24"/>
          <w:szCs w:val="24"/>
          <w:lang w:eastAsia="es-ES"/>
        </w:rPr>
        <w:t>dado que entre Bogotá D.C.</w:t>
      </w:r>
      <w:r w:rsidR="001D0AC4" w:rsidRPr="002F4B34">
        <w:rPr>
          <w:rFonts w:ascii="Arial" w:hAnsi="Arial" w:cs="Arial"/>
          <w:sz w:val="24"/>
          <w:szCs w:val="24"/>
          <w:lang w:eastAsia="es-ES"/>
        </w:rPr>
        <w:t xml:space="preserve"> con 3’014.364, Antioquia con 1’698.791, Valle del Cauca 902.579 y Cundinamarca con 495.757 afiliados, suman un porcentaje muy similar de más del 64% de las afiliaciones totales</w:t>
      </w:r>
      <w:r w:rsidR="00FC4C7A" w:rsidRPr="002F4B34">
        <w:rPr>
          <w:rFonts w:ascii="Arial" w:hAnsi="Arial" w:cs="Arial"/>
          <w:sz w:val="24"/>
          <w:szCs w:val="24"/>
          <w:lang w:eastAsia="es-ES"/>
        </w:rPr>
        <w:t xml:space="preserve">. </w:t>
      </w:r>
    </w:p>
    <w:p w14:paraId="61D1D0D9" w14:textId="77777777" w:rsidR="00171D52" w:rsidRPr="002F4B34" w:rsidRDefault="00171D52" w:rsidP="002F4B34">
      <w:pPr>
        <w:pStyle w:val="Prrafodelista"/>
        <w:spacing w:line="360" w:lineRule="auto"/>
        <w:ind w:left="0"/>
        <w:jc w:val="both"/>
        <w:rPr>
          <w:rFonts w:ascii="Arial" w:hAnsi="Arial" w:cs="Arial"/>
          <w:sz w:val="24"/>
          <w:szCs w:val="24"/>
          <w:lang w:eastAsia="es-ES"/>
        </w:rPr>
      </w:pPr>
    </w:p>
    <w:p w14:paraId="660EF16F" w14:textId="77777777" w:rsidR="0089372A" w:rsidRPr="002F4B34" w:rsidRDefault="0089372A" w:rsidP="002F4B34">
      <w:pPr>
        <w:pStyle w:val="Prrafodelista"/>
        <w:spacing w:line="360" w:lineRule="auto"/>
        <w:ind w:left="0"/>
        <w:rPr>
          <w:rFonts w:ascii="Arial" w:hAnsi="Arial" w:cs="Arial"/>
          <w:sz w:val="24"/>
          <w:szCs w:val="24"/>
          <w:lang w:eastAsia="es-ES"/>
        </w:rPr>
      </w:pPr>
      <w:r w:rsidRPr="002F4B34">
        <w:rPr>
          <w:rFonts w:ascii="Arial" w:hAnsi="Arial" w:cs="Arial"/>
          <w:noProof/>
          <w:lang w:val="es-CO" w:eastAsia="es-CO"/>
        </w:rPr>
        <w:drawing>
          <wp:inline distT="0" distB="0" distL="0" distR="0" wp14:anchorId="51BBF52F" wp14:editId="32B9DF05">
            <wp:extent cx="5894070" cy="2926080"/>
            <wp:effectExtent l="0" t="0" r="11430" b="7620"/>
            <wp:docPr id="30" name="Gráfico 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A187B3-0A9F-4F8A-AD2B-63C2EF46D8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6512316" w14:textId="3C61B3C9" w:rsidR="0089372A" w:rsidRPr="002F4B34" w:rsidRDefault="0089372A" w:rsidP="002F4B34">
      <w:pPr>
        <w:pStyle w:val="Prrafodelista"/>
        <w:spacing w:line="360" w:lineRule="auto"/>
        <w:rPr>
          <w:rFonts w:ascii="Arial" w:hAnsi="Arial" w:cs="Arial"/>
          <w:sz w:val="20"/>
          <w:szCs w:val="20"/>
          <w:lang w:eastAsia="es-ES"/>
        </w:rPr>
      </w:pPr>
      <w:r w:rsidRPr="002F4B34">
        <w:rPr>
          <w:rFonts w:ascii="Arial" w:hAnsi="Arial" w:cs="Arial"/>
          <w:sz w:val="20"/>
          <w:szCs w:val="20"/>
          <w:lang w:eastAsia="es-ES"/>
        </w:rPr>
        <w:t>Elaboración propia a partir de los reportes del aplicativo SIGER.</w:t>
      </w:r>
    </w:p>
    <w:p w14:paraId="476C5B69" w14:textId="22FBA715" w:rsidR="004874F2" w:rsidRPr="002F4B34" w:rsidRDefault="004874F2" w:rsidP="002F4B34">
      <w:pPr>
        <w:pStyle w:val="Prrafodelista"/>
        <w:spacing w:line="360" w:lineRule="auto"/>
        <w:jc w:val="both"/>
        <w:rPr>
          <w:rFonts w:ascii="Arial" w:hAnsi="Arial" w:cs="Arial"/>
          <w:sz w:val="20"/>
          <w:szCs w:val="20"/>
          <w:lang w:eastAsia="es-ES"/>
        </w:rPr>
      </w:pPr>
    </w:p>
    <w:p w14:paraId="2B45A599" w14:textId="7E70E903" w:rsidR="004874F2" w:rsidRPr="002F4B34" w:rsidRDefault="004874F2" w:rsidP="002F4B34">
      <w:pPr>
        <w:pStyle w:val="Prrafodelista"/>
        <w:spacing w:line="360" w:lineRule="auto"/>
        <w:ind w:left="0"/>
        <w:jc w:val="both"/>
        <w:rPr>
          <w:rFonts w:ascii="Arial" w:hAnsi="Arial" w:cs="Arial"/>
          <w:sz w:val="24"/>
          <w:szCs w:val="24"/>
          <w:lang w:eastAsia="es-ES"/>
        </w:rPr>
      </w:pPr>
      <w:r w:rsidRPr="002F4B34">
        <w:rPr>
          <w:rFonts w:ascii="Arial" w:hAnsi="Arial" w:cs="Arial"/>
          <w:sz w:val="24"/>
          <w:szCs w:val="24"/>
          <w:lang w:eastAsia="es-ES"/>
        </w:rPr>
        <w:t xml:space="preserve">Ahora bien, </w:t>
      </w:r>
      <w:r w:rsidR="00E32B65" w:rsidRPr="002F4B34">
        <w:rPr>
          <w:rFonts w:ascii="Arial" w:hAnsi="Arial" w:cs="Arial"/>
          <w:sz w:val="24"/>
          <w:szCs w:val="24"/>
          <w:lang w:eastAsia="es-ES"/>
        </w:rPr>
        <w:t>de la totalidad de población afiliada, el 56.7% son hombres, es decir, 5’383.253, mientr</w:t>
      </w:r>
      <w:r w:rsidR="00A52EA0" w:rsidRPr="002F4B34">
        <w:rPr>
          <w:rFonts w:ascii="Arial" w:hAnsi="Arial" w:cs="Arial"/>
          <w:sz w:val="24"/>
          <w:szCs w:val="24"/>
          <w:lang w:eastAsia="es-ES"/>
        </w:rPr>
        <w:t>as que 4’109.515 son mujeres, es decir el</w:t>
      </w:r>
      <w:r w:rsidR="00E32B65" w:rsidRPr="002F4B34">
        <w:rPr>
          <w:rFonts w:ascii="Arial" w:hAnsi="Arial" w:cs="Arial"/>
          <w:sz w:val="24"/>
          <w:szCs w:val="24"/>
          <w:lang w:eastAsia="es-ES"/>
        </w:rPr>
        <w:t xml:space="preserve"> 43.3%.</w:t>
      </w:r>
      <w:r w:rsidR="00A52EA0" w:rsidRPr="002F4B34">
        <w:rPr>
          <w:rFonts w:ascii="Arial" w:hAnsi="Arial" w:cs="Arial"/>
          <w:sz w:val="24"/>
          <w:szCs w:val="24"/>
          <w:lang w:eastAsia="es-ES"/>
        </w:rPr>
        <w:t xml:space="preserve"> De igual manera el</w:t>
      </w:r>
      <w:r w:rsidR="00E32B65" w:rsidRPr="002F4B34">
        <w:rPr>
          <w:rFonts w:ascii="Arial" w:hAnsi="Arial" w:cs="Arial"/>
          <w:sz w:val="24"/>
          <w:szCs w:val="24"/>
          <w:lang w:eastAsia="es-ES"/>
        </w:rPr>
        <w:t xml:space="preserve"> 73% </w:t>
      </w:r>
      <w:r w:rsidR="00A52EA0" w:rsidRPr="002F4B34">
        <w:rPr>
          <w:rFonts w:ascii="Arial" w:hAnsi="Arial" w:cs="Arial"/>
          <w:sz w:val="24"/>
          <w:szCs w:val="24"/>
          <w:lang w:eastAsia="es-ES"/>
        </w:rPr>
        <w:t>de los afiliados corresponden a la</w:t>
      </w:r>
      <w:r w:rsidR="00E32B65" w:rsidRPr="002F4B34">
        <w:rPr>
          <w:rFonts w:ascii="Arial" w:hAnsi="Arial" w:cs="Arial"/>
          <w:sz w:val="24"/>
          <w:szCs w:val="24"/>
          <w:lang w:eastAsia="es-ES"/>
        </w:rPr>
        <w:t xml:space="preserve"> categoría A, </w:t>
      </w:r>
      <w:r w:rsidR="00A52EA0" w:rsidRPr="002F4B34">
        <w:rPr>
          <w:rFonts w:ascii="Arial" w:hAnsi="Arial" w:cs="Arial"/>
          <w:sz w:val="24"/>
          <w:szCs w:val="24"/>
          <w:lang w:eastAsia="es-ES"/>
        </w:rPr>
        <w:t xml:space="preserve">el </w:t>
      </w:r>
      <w:r w:rsidR="00E32B65" w:rsidRPr="002F4B34">
        <w:rPr>
          <w:rFonts w:ascii="Arial" w:hAnsi="Arial" w:cs="Arial"/>
          <w:sz w:val="24"/>
          <w:szCs w:val="24"/>
          <w:lang w:eastAsia="es-ES"/>
        </w:rPr>
        <w:t xml:space="preserve">15% </w:t>
      </w:r>
      <w:r w:rsidR="00A52EA0" w:rsidRPr="002F4B34">
        <w:rPr>
          <w:rFonts w:ascii="Arial" w:hAnsi="Arial" w:cs="Arial"/>
          <w:sz w:val="24"/>
          <w:szCs w:val="24"/>
          <w:lang w:eastAsia="es-ES"/>
        </w:rPr>
        <w:t xml:space="preserve">a la </w:t>
      </w:r>
      <w:r w:rsidR="00E32B65" w:rsidRPr="002F4B34">
        <w:rPr>
          <w:rFonts w:ascii="Arial" w:hAnsi="Arial" w:cs="Arial"/>
          <w:sz w:val="24"/>
          <w:szCs w:val="24"/>
          <w:lang w:eastAsia="es-ES"/>
        </w:rPr>
        <w:t>categoría B</w:t>
      </w:r>
      <w:r w:rsidR="00A52EA0" w:rsidRPr="002F4B34">
        <w:rPr>
          <w:rFonts w:ascii="Arial" w:hAnsi="Arial" w:cs="Arial"/>
          <w:sz w:val="24"/>
          <w:szCs w:val="24"/>
          <w:lang w:eastAsia="es-ES"/>
        </w:rPr>
        <w:t xml:space="preserve">, el </w:t>
      </w:r>
      <w:r w:rsidR="00E32B65" w:rsidRPr="002F4B34">
        <w:rPr>
          <w:rFonts w:ascii="Arial" w:hAnsi="Arial" w:cs="Arial"/>
          <w:sz w:val="24"/>
          <w:szCs w:val="24"/>
          <w:lang w:eastAsia="es-ES"/>
        </w:rPr>
        <w:t xml:space="preserve">10% </w:t>
      </w:r>
      <w:r w:rsidR="00A52EA0" w:rsidRPr="002F4B34">
        <w:rPr>
          <w:rFonts w:ascii="Arial" w:hAnsi="Arial" w:cs="Arial"/>
          <w:sz w:val="24"/>
          <w:szCs w:val="24"/>
          <w:lang w:eastAsia="es-ES"/>
        </w:rPr>
        <w:t xml:space="preserve">a la </w:t>
      </w:r>
      <w:r w:rsidR="00E32B65" w:rsidRPr="002F4B34">
        <w:rPr>
          <w:rFonts w:ascii="Arial" w:hAnsi="Arial" w:cs="Arial"/>
          <w:sz w:val="24"/>
          <w:szCs w:val="24"/>
          <w:lang w:eastAsia="es-ES"/>
        </w:rPr>
        <w:t>Categoría C</w:t>
      </w:r>
      <w:r w:rsidR="00A52EA0" w:rsidRPr="002F4B34">
        <w:rPr>
          <w:rFonts w:ascii="Arial" w:hAnsi="Arial" w:cs="Arial"/>
          <w:sz w:val="24"/>
          <w:szCs w:val="24"/>
          <w:lang w:eastAsia="es-ES"/>
        </w:rPr>
        <w:t>,</w:t>
      </w:r>
      <w:r w:rsidR="00E32B65" w:rsidRPr="002F4B34">
        <w:rPr>
          <w:rFonts w:ascii="Arial" w:hAnsi="Arial" w:cs="Arial"/>
          <w:sz w:val="24"/>
          <w:szCs w:val="24"/>
          <w:lang w:eastAsia="es-ES"/>
        </w:rPr>
        <w:t xml:space="preserve"> y</w:t>
      </w:r>
      <w:r w:rsidR="00A52EA0" w:rsidRPr="002F4B34">
        <w:rPr>
          <w:rFonts w:ascii="Arial" w:hAnsi="Arial" w:cs="Arial"/>
          <w:sz w:val="24"/>
          <w:szCs w:val="24"/>
          <w:lang w:eastAsia="es-ES"/>
        </w:rPr>
        <w:t xml:space="preserve"> solo el</w:t>
      </w:r>
      <w:r w:rsidR="00E32B65" w:rsidRPr="002F4B34">
        <w:rPr>
          <w:rFonts w:ascii="Arial" w:hAnsi="Arial" w:cs="Arial"/>
          <w:sz w:val="24"/>
          <w:szCs w:val="24"/>
          <w:lang w:eastAsia="es-ES"/>
        </w:rPr>
        <w:t xml:space="preserve"> 2% </w:t>
      </w:r>
      <w:r w:rsidR="00A52EA0" w:rsidRPr="002F4B34">
        <w:rPr>
          <w:rFonts w:ascii="Arial" w:hAnsi="Arial" w:cs="Arial"/>
          <w:sz w:val="24"/>
          <w:szCs w:val="24"/>
          <w:lang w:eastAsia="es-ES"/>
        </w:rPr>
        <w:t xml:space="preserve">corresponde a </w:t>
      </w:r>
      <w:r w:rsidR="00E32B65" w:rsidRPr="002F4B34">
        <w:rPr>
          <w:rFonts w:ascii="Arial" w:hAnsi="Arial" w:cs="Arial"/>
          <w:sz w:val="24"/>
          <w:szCs w:val="24"/>
          <w:lang w:eastAsia="es-ES"/>
        </w:rPr>
        <w:t>convenio</w:t>
      </w:r>
      <w:r w:rsidR="00A52EA0" w:rsidRPr="002F4B34">
        <w:rPr>
          <w:rFonts w:ascii="Arial" w:hAnsi="Arial" w:cs="Arial"/>
          <w:sz w:val="24"/>
          <w:szCs w:val="24"/>
          <w:lang w:eastAsia="es-ES"/>
        </w:rPr>
        <w:t>s.</w:t>
      </w:r>
    </w:p>
    <w:p w14:paraId="73AC6DD1" w14:textId="6289DF9C" w:rsidR="004874F2" w:rsidRPr="002F4B34" w:rsidRDefault="004874F2" w:rsidP="002F4B34">
      <w:pPr>
        <w:pStyle w:val="Prrafodelista"/>
        <w:spacing w:line="360" w:lineRule="auto"/>
        <w:ind w:left="0"/>
        <w:jc w:val="center"/>
        <w:rPr>
          <w:rFonts w:ascii="Arial" w:hAnsi="Arial" w:cs="Arial"/>
          <w:sz w:val="24"/>
          <w:szCs w:val="24"/>
          <w:lang w:eastAsia="es-ES"/>
        </w:rPr>
      </w:pPr>
      <w:r w:rsidRPr="002F4B34">
        <w:rPr>
          <w:rFonts w:ascii="Arial" w:hAnsi="Arial" w:cs="Arial"/>
          <w:noProof/>
          <w:lang w:val="es-CO" w:eastAsia="es-CO"/>
        </w:rPr>
        <w:drawing>
          <wp:inline distT="0" distB="0" distL="0" distR="0" wp14:anchorId="38FDDD1E" wp14:editId="4CA2D538">
            <wp:extent cx="1874520" cy="1478280"/>
            <wp:effectExtent l="0" t="0" r="11430" b="7620"/>
            <wp:docPr id="35" name="Gráfico 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283C41-D7D1-438A-98AB-454980291C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2F4B34">
        <w:rPr>
          <w:rFonts w:ascii="Arial" w:hAnsi="Arial" w:cs="Arial"/>
          <w:noProof/>
          <w:lang w:val="es-CO" w:eastAsia="es-CO"/>
        </w:rPr>
        <w:drawing>
          <wp:inline distT="0" distB="0" distL="0" distR="0" wp14:anchorId="10F92D3C" wp14:editId="1E6B4C3A">
            <wp:extent cx="1661160" cy="1474470"/>
            <wp:effectExtent l="0" t="0" r="15240" b="11430"/>
            <wp:docPr id="36" name="Gráfico 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C25160B-9A5E-44A8-9D99-563331A4F0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116CD2" w:rsidRPr="002F4B34">
        <w:rPr>
          <w:rFonts w:ascii="Arial" w:hAnsi="Arial" w:cs="Arial"/>
          <w:noProof/>
        </w:rPr>
        <w:br/>
      </w:r>
      <w:r w:rsidRPr="002F4B34">
        <w:rPr>
          <w:rFonts w:ascii="Arial" w:hAnsi="Arial" w:cs="Arial"/>
          <w:sz w:val="20"/>
          <w:szCs w:val="20"/>
          <w:lang w:eastAsia="es-ES"/>
        </w:rPr>
        <w:t>Elaboraciones propias a partir de los reportes del aplicativo SIGER.</w:t>
      </w:r>
    </w:p>
    <w:p w14:paraId="3BB6ECEF" w14:textId="7650C8AD" w:rsidR="004874F2" w:rsidRPr="002F4B34" w:rsidRDefault="00FE5872" w:rsidP="002F4B34">
      <w:pPr>
        <w:pStyle w:val="Prrafodelista"/>
        <w:spacing w:line="360" w:lineRule="auto"/>
        <w:ind w:left="0"/>
        <w:jc w:val="both"/>
        <w:rPr>
          <w:rFonts w:ascii="Arial" w:hAnsi="Arial" w:cs="Arial"/>
          <w:sz w:val="24"/>
          <w:szCs w:val="24"/>
          <w:lang w:eastAsia="es-ES"/>
        </w:rPr>
      </w:pPr>
      <w:r w:rsidRPr="002F4B34">
        <w:rPr>
          <w:rFonts w:ascii="Arial" w:hAnsi="Arial" w:cs="Arial"/>
          <w:sz w:val="24"/>
          <w:szCs w:val="24"/>
          <w:lang w:eastAsia="es-ES"/>
        </w:rPr>
        <w:lastRenderedPageBreak/>
        <w:t xml:space="preserve">En cuanto a las personas a cargo, tenemos una cifra total de 10’592.985 personas, de las cuales la gran mayoría corresponde a hijos con 6’375.893, seguido por el cónyuge o compañero permanente con 2’936.161, padres con 1’122.729, y con cifras mucho menos representativas los hijastros con </w:t>
      </w:r>
      <w:r w:rsidR="00AE0269" w:rsidRPr="002F4B34">
        <w:rPr>
          <w:rFonts w:ascii="Arial" w:hAnsi="Arial" w:cs="Arial"/>
          <w:sz w:val="24"/>
          <w:szCs w:val="24"/>
          <w:lang w:eastAsia="es-ES"/>
        </w:rPr>
        <w:t>142.650, los hermanos con 12.950, y los dependientes por custodia legal o judicial con 2.602.</w:t>
      </w:r>
    </w:p>
    <w:p w14:paraId="3CDA4E7A" w14:textId="77777777" w:rsidR="00FE5872" w:rsidRPr="002F4B34" w:rsidRDefault="00FE5872" w:rsidP="002F4B34">
      <w:pPr>
        <w:pStyle w:val="Prrafodelista"/>
        <w:spacing w:line="360" w:lineRule="auto"/>
        <w:rPr>
          <w:rFonts w:ascii="Arial" w:hAnsi="Arial" w:cs="Arial"/>
          <w:sz w:val="24"/>
          <w:szCs w:val="24"/>
          <w:lang w:eastAsia="es-ES"/>
        </w:rPr>
      </w:pPr>
    </w:p>
    <w:p w14:paraId="34AFA18D" w14:textId="5E56A3E4" w:rsidR="004874F2" w:rsidRPr="002F4B34" w:rsidRDefault="004874F2" w:rsidP="002F4B34">
      <w:pPr>
        <w:pStyle w:val="Prrafodelista"/>
        <w:spacing w:line="360" w:lineRule="auto"/>
        <w:rPr>
          <w:rFonts w:ascii="Arial" w:hAnsi="Arial" w:cs="Arial"/>
          <w:sz w:val="24"/>
          <w:szCs w:val="24"/>
          <w:lang w:eastAsia="es-ES"/>
        </w:rPr>
      </w:pPr>
      <w:r w:rsidRPr="002F4B34">
        <w:rPr>
          <w:rFonts w:ascii="Arial" w:hAnsi="Arial" w:cs="Arial"/>
          <w:noProof/>
          <w:lang w:val="es-CO" w:eastAsia="es-CO"/>
        </w:rPr>
        <w:drawing>
          <wp:inline distT="0" distB="0" distL="0" distR="0" wp14:anchorId="28632FE0" wp14:editId="003063C5">
            <wp:extent cx="4572000" cy="2743200"/>
            <wp:effectExtent l="0" t="0" r="0" b="0"/>
            <wp:docPr id="34" name="Gráfico 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C3AD39-88C8-4AA5-B2A8-11118A27D1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AADE61D" w14:textId="77777777" w:rsidR="004874F2" w:rsidRPr="002F4B34" w:rsidRDefault="004874F2" w:rsidP="002F4B34">
      <w:pPr>
        <w:pStyle w:val="Prrafodelista"/>
        <w:spacing w:line="360" w:lineRule="auto"/>
        <w:rPr>
          <w:rFonts w:ascii="Arial" w:hAnsi="Arial" w:cs="Arial"/>
          <w:sz w:val="24"/>
          <w:szCs w:val="24"/>
          <w:lang w:eastAsia="es-ES"/>
        </w:rPr>
      </w:pPr>
      <w:r w:rsidRPr="002F4B34">
        <w:rPr>
          <w:rFonts w:ascii="Arial" w:hAnsi="Arial" w:cs="Arial"/>
          <w:sz w:val="20"/>
          <w:szCs w:val="20"/>
          <w:lang w:eastAsia="es-ES"/>
        </w:rPr>
        <w:t>Elaboración propia a partir de los reportes del aplicativo SIGER.</w:t>
      </w:r>
    </w:p>
    <w:p w14:paraId="1B820538" w14:textId="77777777" w:rsidR="0089372A" w:rsidRPr="002F4B34" w:rsidRDefault="0089372A" w:rsidP="002F4B34">
      <w:pPr>
        <w:pStyle w:val="Prrafodelista"/>
        <w:spacing w:line="360" w:lineRule="auto"/>
        <w:ind w:left="0"/>
        <w:jc w:val="both"/>
        <w:rPr>
          <w:rFonts w:ascii="Arial" w:hAnsi="Arial" w:cs="Arial"/>
          <w:sz w:val="24"/>
          <w:szCs w:val="24"/>
          <w:lang w:eastAsia="es-ES"/>
        </w:rPr>
      </w:pPr>
    </w:p>
    <w:p w14:paraId="582C07B0" w14:textId="300B4AD6" w:rsidR="00350F3B" w:rsidRPr="002F4B34" w:rsidRDefault="00B1469E" w:rsidP="002F4B34">
      <w:pPr>
        <w:spacing w:line="360" w:lineRule="auto"/>
        <w:jc w:val="both"/>
        <w:rPr>
          <w:rFonts w:ascii="Arial" w:hAnsi="Arial" w:cs="Arial"/>
          <w:sz w:val="24"/>
          <w:szCs w:val="24"/>
          <w:lang w:eastAsia="es-ES"/>
        </w:rPr>
      </w:pPr>
      <w:r w:rsidRPr="002F4B34">
        <w:rPr>
          <w:rFonts w:ascii="Arial" w:hAnsi="Arial" w:cs="Arial"/>
          <w:sz w:val="24"/>
          <w:szCs w:val="24"/>
          <w:lang w:eastAsia="es-ES"/>
        </w:rPr>
        <w:t>Si pasamos a analizar las personas a cargo de acuerdo con las Cajas de Compensación Familiar nos encontraremos nuevamente con la tendencia de que la concentración de cobertura se de en aquellas CCF que tienen su sede en los departamentos de Antioquia</w:t>
      </w:r>
      <w:r w:rsidR="00005390" w:rsidRPr="002F4B34">
        <w:rPr>
          <w:rFonts w:ascii="Arial" w:hAnsi="Arial" w:cs="Arial"/>
          <w:sz w:val="24"/>
          <w:szCs w:val="24"/>
          <w:lang w:eastAsia="es-ES"/>
        </w:rPr>
        <w:t xml:space="preserve"> como COMFAMA con 1’381.009 y COMFENALCO con 442.347</w:t>
      </w:r>
      <w:r w:rsidRPr="002F4B34">
        <w:rPr>
          <w:rFonts w:ascii="Arial" w:hAnsi="Arial" w:cs="Arial"/>
          <w:sz w:val="24"/>
          <w:szCs w:val="24"/>
          <w:lang w:eastAsia="es-ES"/>
        </w:rPr>
        <w:t xml:space="preserve">, </w:t>
      </w:r>
      <w:r w:rsidR="0033539D" w:rsidRPr="002F4B34">
        <w:rPr>
          <w:rFonts w:ascii="Arial" w:hAnsi="Arial" w:cs="Arial"/>
          <w:sz w:val="24"/>
          <w:szCs w:val="24"/>
          <w:lang w:eastAsia="es-ES"/>
        </w:rPr>
        <w:t xml:space="preserve">en </w:t>
      </w:r>
      <w:r w:rsidRPr="002F4B34">
        <w:rPr>
          <w:rFonts w:ascii="Arial" w:hAnsi="Arial" w:cs="Arial"/>
          <w:sz w:val="24"/>
          <w:szCs w:val="24"/>
          <w:lang w:eastAsia="es-ES"/>
        </w:rPr>
        <w:t>Cundinamarca</w:t>
      </w:r>
      <w:r w:rsidR="0033539D" w:rsidRPr="002F4B34">
        <w:rPr>
          <w:rFonts w:ascii="Arial" w:hAnsi="Arial" w:cs="Arial"/>
          <w:sz w:val="24"/>
          <w:szCs w:val="24"/>
          <w:lang w:eastAsia="es-ES"/>
        </w:rPr>
        <w:t xml:space="preserve"> como</w:t>
      </w:r>
      <w:r w:rsidRPr="002F4B34">
        <w:rPr>
          <w:rFonts w:ascii="Arial" w:hAnsi="Arial" w:cs="Arial"/>
          <w:sz w:val="24"/>
          <w:szCs w:val="24"/>
          <w:lang w:eastAsia="es-ES"/>
        </w:rPr>
        <w:t xml:space="preserve"> </w:t>
      </w:r>
      <w:r w:rsidR="0033539D" w:rsidRPr="002F4B34">
        <w:rPr>
          <w:rFonts w:ascii="Arial" w:hAnsi="Arial" w:cs="Arial"/>
          <w:sz w:val="24"/>
          <w:szCs w:val="24"/>
          <w:lang w:eastAsia="es-ES"/>
        </w:rPr>
        <w:t>COLSUBSIDIO</w:t>
      </w:r>
      <w:r w:rsidR="00B543C6" w:rsidRPr="002F4B34">
        <w:rPr>
          <w:rFonts w:ascii="Arial" w:hAnsi="Arial" w:cs="Arial"/>
          <w:sz w:val="24"/>
          <w:szCs w:val="24"/>
          <w:lang w:eastAsia="es-ES"/>
        </w:rPr>
        <w:t xml:space="preserve"> con 1’453.869</w:t>
      </w:r>
      <w:r w:rsidR="0033539D" w:rsidRPr="002F4B34">
        <w:rPr>
          <w:rFonts w:ascii="Arial" w:hAnsi="Arial" w:cs="Arial"/>
          <w:sz w:val="24"/>
          <w:szCs w:val="24"/>
          <w:lang w:eastAsia="es-ES"/>
        </w:rPr>
        <w:t xml:space="preserve">, COMPENSAR con </w:t>
      </w:r>
      <w:r w:rsidR="003126AF" w:rsidRPr="002F4B34">
        <w:rPr>
          <w:rFonts w:ascii="Arial" w:hAnsi="Arial" w:cs="Arial"/>
          <w:sz w:val="24"/>
          <w:szCs w:val="24"/>
          <w:lang w:eastAsia="es-ES"/>
        </w:rPr>
        <w:t>1’391.277</w:t>
      </w:r>
      <w:r w:rsidR="0033539D" w:rsidRPr="002F4B34">
        <w:rPr>
          <w:rFonts w:ascii="Arial" w:hAnsi="Arial" w:cs="Arial"/>
          <w:sz w:val="24"/>
          <w:szCs w:val="24"/>
          <w:lang w:eastAsia="es-ES"/>
        </w:rPr>
        <w:t>, CAFAM con</w:t>
      </w:r>
      <w:r w:rsidR="0059634E" w:rsidRPr="002F4B34">
        <w:rPr>
          <w:rFonts w:ascii="Arial" w:hAnsi="Arial" w:cs="Arial"/>
          <w:sz w:val="24"/>
          <w:szCs w:val="24"/>
          <w:lang w:eastAsia="es-ES"/>
        </w:rPr>
        <w:t xml:space="preserve"> 735.</w:t>
      </w:r>
      <w:r w:rsidR="007F59B2" w:rsidRPr="002F4B34">
        <w:rPr>
          <w:rFonts w:ascii="Arial" w:hAnsi="Arial" w:cs="Arial"/>
          <w:sz w:val="24"/>
          <w:szCs w:val="24"/>
          <w:lang w:eastAsia="es-ES"/>
        </w:rPr>
        <w:t>7</w:t>
      </w:r>
      <w:r w:rsidR="0059634E" w:rsidRPr="002F4B34">
        <w:rPr>
          <w:rFonts w:ascii="Arial" w:hAnsi="Arial" w:cs="Arial"/>
          <w:sz w:val="24"/>
          <w:szCs w:val="24"/>
          <w:lang w:eastAsia="es-ES"/>
        </w:rPr>
        <w:t>93</w:t>
      </w:r>
      <w:r w:rsidR="0033539D" w:rsidRPr="002F4B34">
        <w:rPr>
          <w:rFonts w:ascii="Arial" w:hAnsi="Arial" w:cs="Arial"/>
          <w:sz w:val="24"/>
          <w:szCs w:val="24"/>
          <w:lang w:eastAsia="es-ES"/>
        </w:rPr>
        <w:t>, y en</w:t>
      </w:r>
      <w:r w:rsidRPr="002F4B34">
        <w:rPr>
          <w:rFonts w:ascii="Arial" w:hAnsi="Arial" w:cs="Arial"/>
          <w:sz w:val="24"/>
          <w:szCs w:val="24"/>
          <w:lang w:eastAsia="es-ES"/>
        </w:rPr>
        <w:t xml:space="preserve"> Valle del Cauca</w:t>
      </w:r>
      <w:r w:rsidR="0033539D" w:rsidRPr="002F4B34">
        <w:rPr>
          <w:rFonts w:ascii="Arial" w:hAnsi="Arial" w:cs="Arial"/>
          <w:sz w:val="24"/>
          <w:szCs w:val="24"/>
          <w:lang w:eastAsia="es-ES"/>
        </w:rPr>
        <w:t xml:space="preserve"> como</w:t>
      </w:r>
      <w:r w:rsidR="00487CE3" w:rsidRPr="002F4B34">
        <w:rPr>
          <w:rFonts w:ascii="Arial" w:hAnsi="Arial" w:cs="Arial"/>
          <w:sz w:val="24"/>
          <w:szCs w:val="24"/>
          <w:lang w:eastAsia="es-ES"/>
        </w:rPr>
        <w:t xml:space="preserve"> COMFANDI con 666.192 y COMFENALCO con</w:t>
      </w:r>
      <w:r w:rsidR="00A839FF" w:rsidRPr="002F4B34">
        <w:rPr>
          <w:rFonts w:ascii="Arial" w:hAnsi="Arial" w:cs="Arial"/>
          <w:sz w:val="24"/>
          <w:szCs w:val="24"/>
          <w:lang w:eastAsia="es-ES"/>
        </w:rPr>
        <w:t xml:space="preserve"> 273.296.</w:t>
      </w:r>
    </w:p>
    <w:p w14:paraId="57F30254" w14:textId="75B385D1" w:rsidR="00350F3B" w:rsidRPr="002F4B34" w:rsidRDefault="008A709B" w:rsidP="002F4B34">
      <w:pPr>
        <w:pStyle w:val="Prrafodelista"/>
        <w:spacing w:line="360" w:lineRule="auto"/>
        <w:ind w:left="0"/>
        <w:rPr>
          <w:rFonts w:ascii="Arial" w:hAnsi="Arial" w:cs="Arial"/>
          <w:sz w:val="24"/>
          <w:szCs w:val="24"/>
          <w:lang w:eastAsia="es-ES"/>
        </w:rPr>
      </w:pPr>
      <w:r w:rsidRPr="002F4B34">
        <w:rPr>
          <w:rFonts w:ascii="Arial" w:hAnsi="Arial" w:cs="Arial"/>
          <w:noProof/>
          <w:lang w:val="es-CO" w:eastAsia="es-CO"/>
        </w:rPr>
        <w:lastRenderedPageBreak/>
        <w:drawing>
          <wp:inline distT="0" distB="0" distL="0" distR="0" wp14:anchorId="6215B227" wp14:editId="72EFA337">
            <wp:extent cx="5941060" cy="7216140"/>
            <wp:effectExtent l="0" t="0" r="2540" b="3810"/>
            <wp:docPr id="29" name="Gráfico 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2CAE7E2-33AC-47BF-8B34-F16E5222FE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3219306" w14:textId="0445FD3B" w:rsidR="00E11CFE" w:rsidRDefault="00E11CFE" w:rsidP="002F4B34">
      <w:pPr>
        <w:pStyle w:val="Prrafodelista"/>
        <w:spacing w:line="360" w:lineRule="auto"/>
        <w:rPr>
          <w:rFonts w:ascii="Arial" w:hAnsi="Arial" w:cs="Arial"/>
          <w:sz w:val="20"/>
          <w:szCs w:val="20"/>
          <w:lang w:eastAsia="es-ES"/>
        </w:rPr>
      </w:pPr>
      <w:r w:rsidRPr="002F4B34">
        <w:rPr>
          <w:rFonts w:ascii="Arial" w:hAnsi="Arial" w:cs="Arial"/>
          <w:sz w:val="20"/>
          <w:szCs w:val="20"/>
          <w:lang w:eastAsia="es-ES"/>
        </w:rPr>
        <w:t>Elaboración propia a partir de los reportes del aplicativo SIGER.</w:t>
      </w:r>
    </w:p>
    <w:p w14:paraId="0C106095" w14:textId="6B55E4AE" w:rsidR="00520DE3" w:rsidRDefault="00520DE3" w:rsidP="002F4B34">
      <w:pPr>
        <w:pStyle w:val="Prrafodelista"/>
        <w:spacing w:line="360" w:lineRule="auto"/>
        <w:rPr>
          <w:rFonts w:ascii="Arial" w:hAnsi="Arial" w:cs="Arial"/>
          <w:sz w:val="20"/>
          <w:szCs w:val="20"/>
          <w:lang w:eastAsia="es-ES"/>
        </w:rPr>
      </w:pPr>
    </w:p>
    <w:p w14:paraId="7C9CAF45" w14:textId="7EFDE7DE" w:rsidR="00862A26" w:rsidRDefault="00862A26" w:rsidP="00862A26">
      <w:pPr>
        <w:spacing w:line="360" w:lineRule="auto"/>
        <w:rPr>
          <w:rFonts w:ascii="Arial" w:hAnsi="Arial" w:cs="Arial"/>
          <w:sz w:val="24"/>
          <w:szCs w:val="24"/>
          <w:lang w:eastAsia="es-ES"/>
        </w:rPr>
      </w:pPr>
      <w:r>
        <w:rPr>
          <w:noProof/>
          <w:lang w:val="es-CO" w:eastAsia="es-CO"/>
        </w:rPr>
        <w:lastRenderedPageBreak/>
        <w:drawing>
          <wp:inline distT="0" distB="0" distL="0" distR="0" wp14:anchorId="67DC731C" wp14:editId="04685948">
            <wp:extent cx="5941060" cy="7679055"/>
            <wp:effectExtent l="0" t="0" r="2540" b="17145"/>
            <wp:docPr id="21" name="Gráfico 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A3D71D-09FD-4C74-8AD1-FAB6769994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62AE7E1" w14:textId="06F29528" w:rsidR="00862A26" w:rsidRDefault="00862A26" w:rsidP="00966C27">
      <w:pPr>
        <w:spacing w:line="360" w:lineRule="auto"/>
        <w:jc w:val="both"/>
        <w:rPr>
          <w:rFonts w:ascii="Arial" w:hAnsi="Arial" w:cs="Arial"/>
          <w:sz w:val="24"/>
          <w:szCs w:val="24"/>
          <w:lang w:eastAsia="es-ES"/>
        </w:rPr>
      </w:pPr>
      <w:r>
        <w:rPr>
          <w:rFonts w:ascii="Arial" w:hAnsi="Arial" w:cs="Arial"/>
          <w:sz w:val="24"/>
          <w:szCs w:val="24"/>
          <w:lang w:eastAsia="es-ES"/>
        </w:rPr>
        <w:lastRenderedPageBreak/>
        <w:t xml:space="preserve">Ahora bien, en lo que respecta a la cantidad de empresas </w:t>
      </w:r>
      <w:r w:rsidR="002A5E16">
        <w:rPr>
          <w:rFonts w:ascii="Arial" w:hAnsi="Arial" w:cs="Arial"/>
          <w:sz w:val="24"/>
          <w:szCs w:val="24"/>
          <w:lang w:eastAsia="es-ES"/>
        </w:rPr>
        <w:t xml:space="preserve">aportantes se mantiene la misma tendencia ya </w:t>
      </w:r>
      <w:r w:rsidR="00966C27">
        <w:rPr>
          <w:rFonts w:ascii="Arial" w:hAnsi="Arial" w:cs="Arial"/>
          <w:sz w:val="24"/>
          <w:szCs w:val="24"/>
          <w:lang w:eastAsia="es-ES"/>
        </w:rPr>
        <w:t>analizada</w:t>
      </w:r>
      <w:r w:rsidR="002A5E16">
        <w:rPr>
          <w:rFonts w:ascii="Arial" w:hAnsi="Arial" w:cs="Arial"/>
          <w:sz w:val="24"/>
          <w:szCs w:val="24"/>
          <w:lang w:eastAsia="es-ES"/>
        </w:rPr>
        <w:t xml:space="preserve"> respecto a </w:t>
      </w:r>
      <w:r w:rsidR="00440A38">
        <w:rPr>
          <w:rFonts w:ascii="Arial" w:hAnsi="Arial" w:cs="Arial"/>
          <w:sz w:val="24"/>
          <w:szCs w:val="24"/>
          <w:lang w:eastAsia="es-ES"/>
        </w:rPr>
        <w:t>que la mayoría se encuentran vinculadas a las Cajas de Compensación Familiar de Cundinamarca, Valle del Cauca y Antioquia, pues con corte a junio de 2021 las CCF reportaron un total de 717.035 empresas que aportan mensualmente 679.000.686.625 de pesos</w:t>
      </w:r>
      <w:r w:rsidR="003E0FEA">
        <w:rPr>
          <w:rFonts w:ascii="Arial" w:hAnsi="Arial" w:cs="Arial"/>
          <w:sz w:val="24"/>
          <w:szCs w:val="24"/>
          <w:lang w:eastAsia="es-ES"/>
        </w:rPr>
        <w:t xml:space="preserve">, y las empresas vinculadas a las CCF de estos tres departamentos </w:t>
      </w:r>
      <w:r w:rsidR="00BC61AB">
        <w:rPr>
          <w:rFonts w:ascii="Arial" w:hAnsi="Arial" w:cs="Arial"/>
          <w:sz w:val="24"/>
          <w:szCs w:val="24"/>
          <w:lang w:eastAsia="es-ES"/>
        </w:rPr>
        <w:t xml:space="preserve">suman 434.452 empresas, lo que </w:t>
      </w:r>
      <w:r w:rsidR="003E0FEA">
        <w:rPr>
          <w:rFonts w:ascii="Arial" w:hAnsi="Arial" w:cs="Arial"/>
          <w:sz w:val="24"/>
          <w:szCs w:val="24"/>
          <w:lang w:eastAsia="es-ES"/>
        </w:rPr>
        <w:t>representa</w:t>
      </w:r>
      <w:r w:rsidR="00BC61AB">
        <w:rPr>
          <w:rFonts w:ascii="Arial" w:hAnsi="Arial" w:cs="Arial"/>
          <w:sz w:val="24"/>
          <w:szCs w:val="24"/>
          <w:lang w:eastAsia="es-ES"/>
        </w:rPr>
        <w:t xml:space="preserve"> más del 60% de la totalidad reportada.</w:t>
      </w:r>
    </w:p>
    <w:p w14:paraId="2350C812" w14:textId="6D181847" w:rsidR="008811D0" w:rsidRDefault="008811D0" w:rsidP="00966C27">
      <w:pPr>
        <w:spacing w:line="360" w:lineRule="auto"/>
        <w:jc w:val="both"/>
        <w:rPr>
          <w:rFonts w:ascii="Arial" w:hAnsi="Arial" w:cs="Arial"/>
          <w:sz w:val="24"/>
          <w:szCs w:val="24"/>
          <w:lang w:eastAsia="es-ES"/>
        </w:rPr>
      </w:pPr>
    </w:p>
    <w:p w14:paraId="50684F68" w14:textId="4CBB2D1C" w:rsidR="008811D0" w:rsidRDefault="008811D0" w:rsidP="00966C27">
      <w:pPr>
        <w:spacing w:line="360" w:lineRule="auto"/>
        <w:jc w:val="both"/>
        <w:rPr>
          <w:rFonts w:ascii="Arial" w:hAnsi="Arial" w:cs="Arial"/>
          <w:sz w:val="24"/>
          <w:szCs w:val="24"/>
          <w:lang w:eastAsia="es-ES"/>
        </w:rPr>
      </w:pPr>
    </w:p>
    <w:p w14:paraId="43BE6D54" w14:textId="7B750767" w:rsidR="008811D0" w:rsidRDefault="008811D0" w:rsidP="00966C27">
      <w:pPr>
        <w:spacing w:line="360" w:lineRule="auto"/>
        <w:jc w:val="both"/>
        <w:rPr>
          <w:rFonts w:ascii="Arial" w:hAnsi="Arial" w:cs="Arial"/>
          <w:sz w:val="24"/>
          <w:szCs w:val="24"/>
          <w:lang w:eastAsia="es-ES"/>
        </w:rPr>
      </w:pPr>
    </w:p>
    <w:p w14:paraId="53A9FD18" w14:textId="3B5F532B" w:rsidR="008811D0" w:rsidRDefault="008811D0" w:rsidP="00966C27">
      <w:pPr>
        <w:spacing w:line="360" w:lineRule="auto"/>
        <w:jc w:val="both"/>
        <w:rPr>
          <w:rFonts w:ascii="Arial" w:hAnsi="Arial" w:cs="Arial"/>
          <w:sz w:val="24"/>
          <w:szCs w:val="24"/>
          <w:lang w:eastAsia="es-ES"/>
        </w:rPr>
      </w:pPr>
    </w:p>
    <w:p w14:paraId="53065D1B" w14:textId="362EAF66" w:rsidR="008811D0" w:rsidRDefault="008811D0" w:rsidP="00966C27">
      <w:pPr>
        <w:spacing w:line="360" w:lineRule="auto"/>
        <w:jc w:val="both"/>
        <w:rPr>
          <w:rFonts w:ascii="Arial" w:hAnsi="Arial" w:cs="Arial"/>
          <w:sz w:val="24"/>
          <w:szCs w:val="24"/>
          <w:lang w:eastAsia="es-ES"/>
        </w:rPr>
      </w:pPr>
    </w:p>
    <w:p w14:paraId="380BA6AF" w14:textId="32065E1E" w:rsidR="008811D0" w:rsidRDefault="008811D0" w:rsidP="00966C27">
      <w:pPr>
        <w:spacing w:line="360" w:lineRule="auto"/>
        <w:jc w:val="both"/>
        <w:rPr>
          <w:rFonts w:ascii="Arial" w:hAnsi="Arial" w:cs="Arial"/>
          <w:sz w:val="24"/>
          <w:szCs w:val="24"/>
          <w:lang w:eastAsia="es-ES"/>
        </w:rPr>
      </w:pPr>
    </w:p>
    <w:p w14:paraId="395576DF" w14:textId="1EBE17EA" w:rsidR="008811D0" w:rsidRDefault="008811D0" w:rsidP="00966C27">
      <w:pPr>
        <w:spacing w:line="360" w:lineRule="auto"/>
        <w:jc w:val="both"/>
        <w:rPr>
          <w:rFonts w:ascii="Arial" w:hAnsi="Arial" w:cs="Arial"/>
          <w:sz w:val="24"/>
          <w:szCs w:val="24"/>
          <w:lang w:eastAsia="es-ES"/>
        </w:rPr>
      </w:pPr>
    </w:p>
    <w:p w14:paraId="7DA829BF" w14:textId="37567800" w:rsidR="008811D0" w:rsidRDefault="008811D0" w:rsidP="00966C27">
      <w:pPr>
        <w:spacing w:line="360" w:lineRule="auto"/>
        <w:jc w:val="both"/>
        <w:rPr>
          <w:rFonts w:ascii="Arial" w:hAnsi="Arial" w:cs="Arial"/>
          <w:sz w:val="24"/>
          <w:szCs w:val="24"/>
          <w:lang w:eastAsia="es-ES"/>
        </w:rPr>
      </w:pPr>
    </w:p>
    <w:p w14:paraId="0B467C55" w14:textId="2A1C84AC" w:rsidR="008811D0" w:rsidRDefault="008811D0" w:rsidP="00966C27">
      <w:pPr>
        <w:spacing w:line="360" w:lineRule="auto"/>
        <w:jc w:val="both"/>
        <w:rPr>
          <w:rFonts w:ascii="Arial" w:hAnsi="Arial" w:cs="Arial"/>
          <w:sz w:val="24"/>
          <w:szCs w:val="24"/>
          <w:lang w:eastAsia="es-ES"/>
        </w:rPr>
      </w:pPr>
    </w:p>
    <w:p w14:paraId="231A9261" w14:textId="4D6E4930" w:rsidR="008811D0" w:rsidRDefault="008811D0" w:rsidP="00966C27">
      <w:pPr>
        <w:spacing w:line="360" w:lineRule="auto"/>
        <w:jc w:val="both"/>
        <w:rPr>
          <w:rFonts w:ascii="Arial" w:hAnsi="Arial" w:cs="Arial"/>
          <w:sz w:val="24"/>
          <w:szCs w:val="24"/>
          <w:lang w:eastAsia="es-ES"/>
        </w:rPr>
      </w:pPr>
    </w:p>
    <w:p w14:paraId="1AFA87E3" w14:textId="183BD3F4" w:rsidR="008811D0" w:rsidRDefault="008811D0" w:rsidP="00966C27">
      <w:pPr>
        <w:spacing w:line="360" w:lineRule="auto"/>
        <w:jc w:val="both"/>
        <w:rPr>
          <w:rFonts w:ascii="Arial" w:hAnsi="Arial" w:cs="Arial"/>
          <w:sz w:val="24"/>
          <w:szCs w:val="24"/>
          <w:lang w:eastAsia="es-ES"/>
        </w:rPr>
      </w:pPr>
    </w:p>
    <w:p w14:paraId="4A3EEBDE" w14:textId="6AEB6E46" w:rsidR="008811D0" w:rsidRDefault="008811D0" w:rsidP="00966C27">
      <w:pPr>
        <w:spacing w:line="360" w:lineRule="auto"/>
        <w:jc w:val="both"/>
        <w:rPr>
          <w:rFonts w:ascii="Arial" w:hAnsi="Arial" w:cs="Arial"/>
          <w:sz w:val="24"/>
          <w:szCs w:val="24"/>
          <w:lang w:eastAsia="es-ES"/>
        </w:rPr>
      </w:pPr>
    </w:p>
    <w:p w14:paraId="64F27055" w14:textId="77777777" w:rsidR="008811D0" w:rsidRDefault="008811D0" w:rsidP="00966C27">
      <w:pPr>
        <w:spacing w:line="360" w:lineRule="auto"/>
        <w:jc w:val="both"/>
        <w:rPr>
          <w:rFonts w:ascii="Arial" w:hAnsi="Arial" w:cs="Arial"/>
          <w:sz w:val="24"/>
          <w:szCs w:val="24"/>
          <w:lang w:eastAsia="es-ES"/>
        </w:rPr>
      </w:pPr>
    </w:p>
    <w:p w14:paraId="6DB53F0F" w14:textId="77777777" w:rsidR="00862A26" w:rsidRPr="00862A26" w:rsidRDefault="00862A26" w:rsidP="00862A26">
      <w:pPr>
        <w:spacing w:line="360" w:lineRule="auto"/>
        <w:rPr>
          <w:rFonts w:ascii="Arial" w:hAnsi="Arial" w:cs="Arial"/>
          <w:sz w:val="24"/>
          <w:szCs w:val="24"/>
          <w:lang w:eastAsia="es-ES"/>
        </w:rPr>
      </w:pPr>
    </w:p>
    <w:p w14:paraId="65298BF3" w14:textId="7D2270D4" w:rsidR="0055082B" w:rsidRPr="002F4B34" w:rsidRDefault="0055082B" w:rsidP="002F4B34">
      <w:pPr>
        <w:pStyle w:val="Ttulo1"/>
        <w:numPr>
          <w:ilvl w:val="0"/>
          <w:numId w:val="6"/>
        </w:numPr>
        <w:tabs>
          <w:tab w:val="num" w:pos="360"/>
        </w:tabs>
        <w:spacing w:line="360" w:lineRule="auto"/>
        <w:ind w:left="0" w:firstLine="0"/>
        <w:rPr>
          <w:rFonts w:ascii="Arial" w:hAnsi="Arial" w:cs="Arial"/>
          <w:color w:val="auto"/>
          <w:sz w:val="24"/>
          <w:szCs w:val="24"/>
        </w:rPr>
      </w:pPr>
      <w:bookmarkStart w:id="36" w:name="_Toc90304868"/>
      <w:r w:rsidRPr="002F4B34">
        <w:rPr>
          <w:rFonts w:ascii="Arial" w:hAnsi="Arial" w:cs="Arial"/>
          <w:color w:val="auto"/>
          <w:sz w:val="24"/>
          <w:szCs w:val="24"/>
        </w:rPr>
        <w:lastRenderedPageBreak/>
        <w:t xml:space="preserve">USUARIOS Y PARTES INTERESADAS </w:t>
      </w:r>
      <w:r w:rsidR="008A709B" w:rsidRPr="002F4B34">
        <w:rPr>
          <w:rFonts w:ascii="Arial" w:hAnsi="Arial" w:cs="Arial"/>
          <w:color w:val="auto"/>
          <w:sz w:val="24"/>
          <w:szCs w:val="24"/>
        </w:rPr>
        <w:t xml:space="preserve">DEPENDENCIAS </w:t>
      </w:r>
      <w:r w:rsidR="00061956" w:rsidRPr="002F4B34">
        <w:rPr>
          <w:rFonts w:ascii="Arial" w:hAnsi="Arial" w:cs="Arial"/>
          <w:color w:val="auto"/>
          <w:sz w:val="24"/>
          <w:szCs w:val="24"/>
        </w:rPr>
        <w:t>SSF</w:t>
      </w:r>
      <w:bookmarkEnd w:id="36"/>
    </w:p>
    <w:p w14:paraId="6A642623" w14:textId="1F17F338" w:rsidR="002235D8" w:rsidRPr="002F4B34" w:rsidRDefault="002235D8" w:rsidP="002F4B34">
      <w:pPr>
        <w:spacing w:line="360" w:lineRule="auto"/>
        <w:rPr>
          <w:rFonts w:ascii="Arial" w:hAnsi="Arial" w:cs="Arial"/>
        </w:rPr>
      </w:pPr>
    </w:p>
    <w:p w14:paraId="1BB2B672" w14:textId="05267A15" w:rsidR="003A7285" w:rsidRDefault="003A7285" w:rsidP="003A7285">
      <w:pPr>
        <w:spacing w:after="0" w:line="360" w:lineRule="auto"/>
        <w:jc w:val="both"/>
        <w:rPr>
          <w:rFonts w:ascii="Arial" w:eastAsia="Times New Roman" w:hAnsi="Arial" w:cs="Arial"/>
          <w:color w:val="000000"/>
          <w:sz w:val="24"/>
          <w:szCs w:val="24"/>
          <w:lang w:val="es-CO" w:eastAsia="es-CO"/>
        </w:rPr>
      </w:pPr>
      <w:r w:rsidRPr="003A7285">
        <w:rPr>
          <w:rFonts w:ascii="Arial" w:hAnsi="Arial" w:cs="Arial"/>
          <w:sz w:val="24"/>
          <w:szCs w:val="24"/>
        </w:rPr>
        <w:t xml:space="preserve">La Superintendencia del Subsidio Familiar ha adelantado ejercicios de caracterización de usuarios y partes interesadas periódicos, en donde se empezó por la identificación de dos de los usuarios principales de la entidad: las Cajas de Compensación familiar como </w:t>
      </w:r>
      <w:r w:rsidRPr="003A7285">
        <w:rPr>
          <w:rFonts w:ascii="Arial" w:eastAsia="Times New Roman" w:hAnsi="Arial" w:cs="Arial"/>
          <w:color w:val="000000"/>
          <w:sz w:val="24"/>
          <w:szCs w:val="24"/>
          <w:lang w:val="es-CO" w:eastAsia="es-CO"/>
        </w:rPr>
        <w:t xml:space="preserve">las entidades objeto de supervisión, inspección, vigilancia y control, con quienes se presenta mayor flujo de información y a quienes va dirigida principalmente la actuación administrativa de la Entidad </w:t>
      </w:r>
      <w:r w:rsidRPr="003A7285">
        <w:rPr>
          <w:rFonts w:ascii="Arial" w:hAnsi="Arial" w:cs="Arial"/>
          <w:sz w:val="24"/>
          <w:szCs w:val="24"/>
        </w:rPr>
        <w:t xml:space="preserve">y la población afiliada y sus familias </w:t>
      </w:r>
      <w:r w:rsidRPr="003A7285">
        <w:rPr>
          <w:rFonts w:ascii="Arial" w:eastAsia="Times New Roman" w:hAnsi="Arial" w:cs="Arial"/>
          <w:color w:val="000000"/>
          <w:sz w:val="24"/>
          <w:szCs w:val="24"/>
          <w:lang w:val="es-CO" w:eastAsia="es-CO"/>
        </w:rPr>
        <w:t>quienes reciben los servicios de las Cajas de Compensación Familiar (CCF),  y por supuesto el subsidio familiar, que le corresponde a la entidad vigilar y velar por su calidad y pertinencia.</w:t>
      </w:r>
    </w:p>
    <w:p w14:paraId="30263D2A" w14:textId="77777777" w:rsidR="00AB59CE" w:rsidRPr="003A7285" w:rsidRDefault="00AB59CE" w:rsidP="003A7285">
      <w:pPr>
        <w:spacing w:after="0" w:line="360" w:lineRule="auto"/>
        <w:jc w:val="both"/>
        <w:rPr>
          <w:rFonts w:ascii="Arial" w:eastAsia="Times New Roman" w:hAnsi="Arial" w:cs="Arial"/>
          <w:color w:val="000000"/>
          <w:sz w:val="24"/>
          <w:szCs w:val="24"/>
          <w:lang w:val="es-CO" w:eastAsia="es-CO"/>
        </w:rPr>
      </w:pPr>
    </w:p>
    <w:p w14:paraId="5E02E099" w14:textId="15A227CB" w:rsidR="003A7285" w:rsidRPr="003A7285" w:rsidRDefault="003A7285" w:rsidP="003A7285">
      <w:pPr>
        <w:spacing w:line="360" w:lineRule="auto"/>
        <w:jc w:val="both"/>
        <w:rPr>
          <w:rFonts w:ascii="Arial" w:hAnsi="Arial" w:cs="Arial"/>
          <w:sz w:val="24"/>
          <w:szCs w:val="24"/>
        </w:rPr>
      </w:pPr>
      <w:r w:rsidRPr="003A7285">
        <w:rPr>
          <w:rFonts w:ascii="Arial" w:hAnsi="Arial" w:cs="Arial"/>
          <w:sz w:val="24"/>
          <w:szCs w:val="24"/>
        </w:rPr>
        <w:t xml:space="preserve">De igual manera un primer acercamiento arrojó cuatro categorías de partes interesadas compuestas por los empleadores, sobre quienes </w:t>
      </w:r>
      <w:r w:rsidRPr="003A7285">
        <w:rPr>
          <w:rFonts w:ascii="Arial" w:hAnsi="Arial" w:cs="Arial"/>
          <w:sz w:val="24"/>
          <w:szCs w:val="24"/>
          <w:lang w:val="es-CO"/>
        </w:rPr>
        <w:t xml:space="preserve">La SSF debe velar para que no se presente evasión y elusión en las contribuciones, </w:t>
      </w:r>
      <w:r w:rsidRPr="003A7285">
        <w:rPr>
          <w:rFonts w:ascii="Arial" w:hAnsi="Arial" w:cs="Arial"/>
          <w:sz w:val="24"/>
          <w:szCs w:val="24"/>
        </w:rPr>
        <w:t xml:space="preserve">los organismos de control, quienes como su nombre lo indica ejercen fundamentalmente el control fiscal y disciplinario sobre la SSF, otras entidades del Estado con quienes la SSF interactúa, y la ciudadanía con quien se mantiene una comunicación permanente y a quien se debe dirigir la información general. </w:t>
      </w:r>
    </w:p>
    <w:p w14:paraId="2F6F2E77" w14:textId="77777777" w:rsidR="003A7285" w:rsidRPr="003A7285" w:rsidRDefault="003A7285" w:rsidP="003A7285">
      <w:pPr>
        <w:spacing w:line="360" w:lineRule="auto"/>
        <w:jc w:val="both"/>
        <w:rPr>
          <w:rFonts w:ascii="Arial" w:hAnsi="Arial" w:cs="Arial"/>
          <w:sz w:val="24"/>
          <w:szCs w:val="24"/>
        </w:rPr>
      </w:pPr>
      <w:r w:rsidRPr="003A7285">
        <w:rPr>
          <w:rFonts w:ascii="Arial" w:hAnsi="Arial" w:cs="Arial"/>
          <w:sz w:val="24"/>
          <w:szCs w:val="24"/>
        </w:rPr>
        <w:t xml:space="preserve">En un ejercicio posterior se identificó un tercer usuario de la entidad correspondiente a los funcionarios y contratistas de esta, es decir, el grupo interno, un usuario y parte interesada prioritario para algunas de las dependencias que más adelante se analizan con un poco más de detenimiento. </w:t>
      </w:r>
    </w:p>
    <w:p w14:paraId="57565FC0" w14:textId="77777777" w:rsidR="003A7285" w:rsidRPr="003A7285" w:rsidRDefault="003A7285" w:rsidP="003A7285">
      <w:pPr>
        <w:spacing w:line="360" w:lineRule="auto"/>
        <w:jc w:val="both"/>
        <w:rPr>
          <w:rFonts w:ascii="Arial" w:hAnsi="Arial" w:cs="Arial"/>
          <w:sz w:val="24"/>
          <w:szCs w:val="24"/>
        </w:rPr>
      </w:pPr>
      <w:r w:rsidRPr="003A7285">
        <w:rPr>
          <w:rFonts w:ascii="Arial" w:hAnsi="Arial" w:cs="Arial"/>
          <w:sz w:val="24"/>
          <w:szCs w:val="24"/>
        </w:rPr>
        <w:t xml:space="preserve">Estos usuarios y partes interesadas, agrupados en las categorías previamente mencionadas, se desarrollarán específicamente a través del ejercicio de caracterización del 2021, en donde se buscó identificar algunas de sus necesidades y preferencias a partir de las interacciones que tuvieron con cada una de las dependencias de la entidad en el primer semestre de 2021, identificando que dada la misionalidad y las </w:t>
      </w:r>
      <w:r w:rsidRPr="003A7285">
        <w:rPr>
          <w:rFonts w:ascii="Arial" w:hAnsi="Arial" w:cs="Arial"/>
          <w:sz w:val="24"/>
          <w:szCs w:val="24"/>
        </w:rPr>
        <w:lastRenderedPageBreak/>
        <w:t>particularidades de cada dependencia, el volumen y la naturaleza de la dependencia varía radicalmente entre una y otra:</w:t>
      </w:r>
    </w:p>
    <w:p w14:paraId="1B9F662D" w14:textId="0BD25082" w:rsidR="0055082B" w:rsidRPr="002F4B34" w:rsidRDefault="0055082B" w:rsidP="002F4B34">
      <w:pPr>
        <w:pStyle w:val="Ttulo2"/>
        <w:numPr>
          <w:ilvl w:val="0"/>
          <w:numId w:val="7"/>
        </w:numPr>
        <w:tabs>
          <w:tab w:val="num" w:pos="360"/>
        </w:tabs>
        <w:spacing w:line="360" w:lineRule="auto"/>
        <w:ind w:left="0" w:firstLine="0"/>
        <w:rPr>
          <w:rFonts w:ascii="Arial" w:hAnsi="Arial" w:cs="Arial"/>
          <w:color w:val="auto"/>
          <w:sz w:val="24"/>
          <w:szCs w:val="24"/>
        </w:rPr>
      </w:pPr>
      <w:bookmarkStart w:id="37" w:name="_Toc90304869"/>
      <w:r w:rsidRPr="002F4B34">
        <w:rPr>
          <w:rFonts w:ascii="Arial" w:hAnsi="Arial" w:cs="Arial"/>
          <w:color w:val="auto"/>
          <w:sz w:val="24"/>
          <w:szCs w:val="24"/>
        </w:rPr>
        <w:t>OFICINA DE PROTECCIÓN AL USUARIO</w:t>
      </w:r>
      <w:bookmarkEnd w:id="37"/>
    </w:p>
    <w:p w14:paraId="7AD44C39" w14:textId="77777777" w:rsidR="00050456" w:rsidRPr="002F4B34" w:rsidRDefault="00050456" w:rsidP="002F4B34">
      <w:pPr>
        <w:spacing w:line="360" w:lineRule="auto"/>
        <w:rPr>
          <w:rFonts w:ascii="Arial" w:hAnsi="Arial" w:cs="Arial"/>
          <w:sz w:val="24"/>
          <w:szCs w:val="24"/>
        </w:rPr>
      </w:pPr>
    </w:p>
    <w:p w14:paraId="41B941D5" w14:textId="77777777" w:rsidR="00316AC8" w:rsidRPr="002F4B34" w:rsidRDefault="00316AC8" w:rsidP="00316AC8">
      <w:pPr>
        <w:spacing w:line="360" w:lineRule="auto"/>
        <w:rPr>
          <w:rFonts w:ascii="Arial" w:hAnsi="Arial" w:cs="Arial"/>
          <w:sz w:val="24"/>
          <w:szCs w:val="24"/>
        </w:rPr>
      </w:pPr>
      <w:r w:rsidRPr="002F4B34">
        <w:rPr>
          <w:rFonts w:ascii="Arial" w:hAnsi="Arial" w:cs="Arial"/>
          <w:sz w:val="24"/>
          <w:szCs w:val="24"/>
        </w:rPr>
        <w:t xml:space="preserve">Desde </w:t>
      </w:r>
      <w:r>
        <w:rPr>
          <w:rFonts w:ascii="Arial" w:hAnsi="Arial" w:cs="Arial"/>
          <w:sz w:val="24"/>
          <w:szCs w:val="24"/>
        </w:rPr>
        <w:t xml:space="preserve">la </w:t>
      </w:r>
      <w:r w:rsidRPr="002F4B34">
        <w:rPr>
          <w:rFonts w:ascii="Arial" w:hAnsi="Arial" w:cs="Arial"/>
          <w:sz w:val="24"/>
          <w:szCs w:val="24"/>
        </w:rPr>
        <w:t>OPU se identificaron los siguientes usuarios y partes interesadas:</w:t>
      </w:r>
    </w:p>
    <w:tbl>
      <w:tblPr>
        <w:tblW w:w="8784" w:type="dxa"/>
        <w:tblCellMar>
          <w:left w:w="70" w:type="dxa"/>
          <w:right w:w="70" w:type="dxa"/>
        </w:tblCellMar>
        <w:tblLook w:val="04A0" w:firstRow="1" w:lastRow="0" w:firstColumn="1" w:lastColumn="0" w:noHBand="0" w:noVBand="1"/>
      </w:tblPr>
      <w:tblGrid>
        <w:gridCol w:w="3800"/>
        <w:gridCol w:w="4984"/>
      </w:tblGrid>
      <w:tr w:rsidR="00316AC8" w:rsidRPr="00BA41E6" w14:paraId="7F6C3FFA" w14:textId="77777777" w:rsidTr="00A866E5">
        <w:trPr>
          <w:trHeight w:val="234"/>
        </w:trPr>
        <w:tc>
          <w:tcPr>
            <w:tcW w:w="8784" w:type="dxa"/>
            <w:gridSpan w:val="2"/>
            <w:tcBorders>
              <w:top w:val="single" w:sz="4" w:space="0" w:color="auto"/>
              <w:left w:val="single" w:sz="4" w:space="0" w:color="auto"/>
              <w:bottom w:val="single" w:sz="4" w:space="0" w:color="auto"/>
              <w:right w:val="single" w:sz="4" w:space="0" w:color="auto"/>
            </w:tcBorders>
            <w:shd w:val="clear" w:color="000000" w:fill="305496"/>
            <w:noWrap/>
            <w:vAlign w:val="bottom"/>
            <w:hideMark/>
          </w:tcPr>
          <w:p w14:paraId="7B1F6B81" w14:textId="77777777" w:rsidR="00316AC8" w:rsidRPr="00BA41E6" w:rsidRDefault="00316AC8" w:rsidP="00A866E5">
            <w:pPr>
              <w:spacing w:after="0" w:line="240" w:lineRule="auto"/>
              <w:jc w:val="center"/>
              <w:rPr>
                <w:rFonts w:eastAsia="Times New Roman" w:cs="Calibri"/>
                <w:color w:val="FFFFFF"/>
                <w:lang w:val="es-CO" w:eastAsia="es-CO"/>
              </w:rPr>
            </w:pPr>
            <w:r w:rsidRPr="00BA41E6">
              <w:rPr>
                <w:rFonts w:eastAsia="Times New Roman" w:cs="Calibri"/>
                <w:color w:val="FFFFFF"/>
                <w:lang w:val="es-CO" w:eastAsia="es-CO"/>
              </w:rPr>
              <w:t>USUARIOS Y PARTES INTERESADAS OPU</w:t>
            </w:r>
          </w:p>
        </w:tc>
      </w:tr>
      <w:tr w:rsidR="00316AC8" w:rsidRPr="00BA41E6" w14:paraId="7AF00BE5" w14:textId="77777777" w:rsidTr="00A866E5">
        <w:trPr>
          <w:trHeight w:val="348"/>
        </w:trPr>
        <w:tc>
          <w:tcPr>
            <w:tcW w:w="3800" w:type="dxa"/>
            <w:tcBorders>
              <w:top w:val="nil"/>
              <w:left w:val="single" w:sz="4" w:space="0" w:color="auto"/>
              <w:bottom w:val="single" w:sz="4" w:space="0" w:color="auto"/>
              <w:right w:val="single" w:sz="4" w:space="0" w:color="auto"/>
            </w:tcBorders>
            <w:shd w:val="clear" w:color="000000" w:fill="B4C6E7"/>
            <w:noWrap/>
            <w:vAlign w:val="bottom"/>
            <w:hideMark/>
          </w:tcPr>
          <w:p w14:paraId="76DF4D6F" w14:textId="77777777" w:rsidR="00316AC8" w:rsidRPr="00BA41E6" w:rsidRDefault="00316AC8" w:rsidP="00A866E5">
            <w:pPr>
              <w:spacing w:after="0" w:line="240" w:lineRule="auto"/>
              <w:rPr>
                <w:rFonts w:eastAsia="Times New Roman" w:cs="Calibri"/>
                <w:color w:val="000000"/>
                <w:lang w:val="es-CO" w:eastAsia="es-CO"/>
              </w:rPr>
            </w:pPr>
            <w:r w:rsidRPr="00BA41E6">
              <w:rPr>
                <w:rFonts w:eastAsia="Times New Roman" w:cs="Calibri"/>
                <w:color w:val="000000"/>
                <w:lang w:val="es-CO" w:eastAsia="es-CO"/>
              </w:rPr>
              <w:t>PRINCIPALES PERSONAS NATURALES</w:t>
            </w:r>
          </w:p>
        </w:tc>
        <w:tc>
          <w:tcPr>
            <w:tcW w:w="4984" w:type="dxa"/>
            <w:tcBorders>
              <w:top w:val="nil"/>
              <w:left w:val="nil"/>
              <w:bottom w:val="single" w:sz="4" w:space="0" w:color="auto"/>
              <w:right w:val="single" w:sz="4" w:space="0" w:color="auto"/>
            </w:tcBorders>
            <w:shd w:val="clear" w:color="000000" w:fill="B4C6E7"/>
            <w:noWrap/>
            <w:vAlign w:val="bottom"/>
            <w:hideMark/>
          </w:tcPr>
          <w:p w14:paraId="6FAA7FA7" w14:textId="77777777" w:rsidR="00316AC8" w:rsidRPr="00BA41E6" w:rsidRDefault="00316AC8" w:rsidP="00A866E5">
            <w:pPr>
              <w:spacing w:after="0" w:line="240" w:lineRule="auto"/>
              <w:rPr>
                <w:rFonts w:eastAsia="Times New Roman" w:cs="Calibri"/>
                <w:color w:val="000000"/>
                <w:lang w:val="es-CO" w:eastAsia="es-CO"/>
              </w:rPr>
            </w:pPr>
            <w:r w:rsidRPr="00BA41E6">
              <w:rPr>
                <w:rFonts w:eastAsia="Times New Roman" w:cs="Calibri"/>
                <w:color w:val="000000"/>
                <w:lang w:val="es-CO" w:eastAsia="es-CO"/>
              </w:rPr>
              <w:t>PRINCIPALES PERSONAS JURÍDICAS</w:t>
            </w:r>
          </w:p>
        </w:tc>
      </w:tr>
      <w:tr w:rsidR="00316AC8" w:rsidRPr="00BA41E6" w14:paraId="1B6D3D9D" w14:textId="77777777" w:rsidTr="00A866E5">
        <w:trPr>
          <w:trHeight w:val="570"/>
        </w:trPr>
        <w:tc>
          <w:tcPr>
            <w:tcW w:w="3800" w:type="dxa"/>
            <w:tcBorders>
              <w:top w:val="nil"/>
              <w:left w:val="single" w:sz="4" w:space="0" w:color="auto"/>
              <w:bottom w:val="single" w:sz="4" w:space="0" w:color="auto"/>
              <w:right w:val="single" w:sz="4" w:space="0" w:color="auto"/>
            </w:tcBorders>
            <w:shd w:val="clear" w:color="auto" w:fill="auto"/>
            <w:vAlign w:val="bottom"/>
            <w:hideMark/>
          </w:tcPr>
          <w:p w14:paraId="6605557D" w14:textId="77777777" w:rsidR="00316AC8" w:rsidRPr="00BA41E6" w:rsidRDefault="00316AC8" w:rsidP="00A866E5">
            <w:pPr>
              <w:spacing w:after="0" w:line="240" w:lineRule="auto"/>
              <w:rPr>
                <w:rFonts w:eastAsia="Times New Roman" w:cs="Calibri"/>
                <w:color w:val="000000"/>
                <w:lang w:val="es-CO" w:eastAsia="es-CO"/>
              </w:rPr>
            </w:pPr>
            <w:r w:rsidRPr="00BA41E6">
              <w:rPr>
                <w:rFonts w:eastAsia="Times New Roman" w:cs="Calibri"/>
                <w:color w:val="000000"/>
                <w:lang w:val="es-CO" w:eastAsia="es-CO"/>
              </w:rPr>
              <w:t>Trabajadores afiliados a las CCF y sus familias</w:t>
            </w:r>
          </w:p>
        </w:tc>
        <w:tc>
          <w:tcPr>
            <w:tcW w:w="4984" w:type="dxa"/>
            <w:tcBorders>
              <w:top w:val="nil"/>
              <w:left w:val="nil"/>
              <w:bottom w:val="single" w:sz="4" w:space="0" w:color="auto"/>
              <w:right w:val="single" w:sz="4" w:space="0" w:color="auto"/>
            </w:tcBorders>
            <w:shd w:val="clear" w:color="auto" w:fill="auto"/>
            <w:noWrap/>
            <w:vAlign w:val="bottom"/>
            <w:hideMark/>
          </w:tcPr>
          <w:p w14:paraId="75AD7BA4" w14:textId="77777777" w:rsidR="00316AC8" w:rsidRPr="00BA41E6" w:rsidRDefault="00316AC8" w:rsidP="00A866E5">
            <w:pPr>
              <w:spacing w:after="0" w:line="240" w:lineRule="auto"/>
              <w:rPr>
                <w:rFonts w:eastAsia="Times New Roman" w:cs="Calibri"/>
                <w:color w:val="000000"/>
                <w:lang w:val="es-CO" w:eastAsia="es-CO"/>
              </w:rPr>
            </w:pPr>
            <w:r w:rsidRPr="00BA41E6">
              <w:rPr>
                <w:rFonts w:eastAsia="Times New Roman" w:cs="Calibri"/>
                <w:color w:val="000000"/>
                <w:lang w:val="es-CO" w:eastAsia="es-CO"/>
              </w:rPr>
              <w:t>Cajas de Compensación Familiar</w:t>
            </w:r>
          </w:p>
        </w:tc>
      </w:tr>
      <w:tr w:rsidR="00316AC8" w:rsidRPr="00BA41E6" w14:paraId="1F4EFF4D" w14:textId="77777777" w:rsidTr="00A866E5">
        <w:trPr>
          <w:trHeight w:val="288"/>
        </w:trPr>
        <w:tc>
          <w:tcPr>
            <w:tcW w:w="3800" w:type="dxa"/>
            <w:tcBorders>
              <w:top w:val="nil"/>
              <w:left w:val="single" w:sz="4" w:space="0" w:color="auto"/>
              <w:bottom w:val="single" w:sz="4" w:space="0" w:color="auto"/>
              <w:right w:val="single" w:sz="4" w:space="0" w:color="auto"/>
            </w:tcBorders>
            <w:shd w:val="clear" w:color="000000" w:fill="B4C6E7"/>
            <w:noWrap/>
            <w:vAlign w:val="bottom"/>
            <w:hideMark/>
          </w:tcPr>
          <w:p w14:paraId="48E16D67" w14:textId="77777777" w:rsidR="00316AC8" w:rsidRPr="00BA41E6" w:rsidRDefault="00316AC8" w:rsidP="00A866E5">
            <w:pPr>
              <w:spacing w:after="0" w:line="240" w:lineRule="auto"/>
              <w:rPr>
                <w:rFonts w:eastAsia="Times New Roman" w:cs="Calibri"/>
                <w:color w:val="000000"/>
                <w:lang w:val="es-CO" w:eastAsia="es-CO"/>
              </w:rPr>
            </w:pPr>
            <w:r w:rsidRPr="00BA41E6">
              <w:rPr>
                <w:rFonts w:eastAsia="Times New Roman" w:cs="Calibri"/>
                <w:color w:val="000000"/>
                <w:lang w:val="es-CO" w:eastAsia="es-CO"/>
              </w:rPr>
              <w:t>Pensionados</w:t>
            </w:r>
          </w:p>
        </w:tc>
        <w:tc>
          <w:tcPr>
            <w:tcW w:w="4984" w:type="dxa"/>
            <w:tcBorders>
              <w:top w:val="nil"/>
              <w:left w:val="nil"/>
              <w:bottom w:val="single" w:sz="4" w:space="0" w:color="auto"/>
              <w:right w:val="single" w:sz="4" w:space="0" w:color="auto"/>
            </w:tcBorders>
            <w:shd w:val="clear" w:color="000000" w:fill="B4C6E7"/>
            <w:noWrap/>
            <w:vAlign w:val="bottom"/>
            <w:hideMark/>
          </w:tcPr>
          <w:p w14:paraId="0B2ED932" w14:textId="77777777" w:rsidR="00316AC8" w:rsidRPr="00BA41E6" w:rsidRDefault="00316AC8" w:rsidP="00A866E5">
            <w:pPr>
              <w:spacing w:after="0" w:line="240" w:lineRule="auto"/>
              <w:rPr>
                <w:rFonts w:eastAsia="Times New Roman" w:cs="Calibri"/>
                <w:color w:val="000000"/>
                <w:lang w:val="es-CO" w:eastAsia="es-CO"/>
              </w:rPr>
            </w:pPr>
            <w:r w:rsidRPr="00BA41E6">
              <w:rPr>
                <w:rFonts w:eastAsia="Times New Roman" w:cs="Calibri"/>
                <w:color w:val="000000"/>
                <w:lang w:val="es-CO" w:eastAsia="es-CO"/>
              </w:rPr>
              <w:t> </w:t>
            </w:r>
          </w:p>
        </w:tc>
      </w:tr>
      <w:tr w:rsidR="00316AC8" w:rsidRPr="00BA41E6" w14:paraId="15DDC8EF" w14:textId="77777777" w:rsidTr="00A866E5">
        <w:trPr>
          <w:trHeight w:val="288"/>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34A4DFED" w14:textId="77777777" w:rsidR="00316AC8" w:rsidRPr="00BA41E6" w:rsidRDefault="00316AC8" w:rsidP="00A866E5">
            <w:pPr>
              <w:spacing w:after="0" w:line="240" w:lineRule="auto"/>
              <w:rPr>
                <w:rFonts w:eastAsia="Times New Roman" w:cs="Calibri"/>
                <w:color w:val="000000"/>
                <w:lang w:val="es-CO" w:eastAsia="es-CO"/>
              </w:rPr>
            </w:pPr>
            <w:r w:rsidRPr="00BA41E6">
              <w:rPr>
                <w:rFonts w:eastAsia="Times New Roman" w:cs="Calibri"/>
                <w:color w:val="000000"/>
                <w:lang w:val="es-CO" w:eastAsia="es-CO"/>
              </w:rPr>
              <w:t>PERSONAS NATURALES SECUNDARIAS</w:t>
            </w:r>
          </w:p>
        </w:tc>
        <w:tc>
          <w:tcPr>
            <w:tcW w:w="4984" w:type="dxa"/>
            <w:tcBorders>
              <w:top w:val="nil"/>
              <w:left w:val="nil"/>
              <w:bottom w:val="single" w:sz="4" w:space="0" w:color="auto"/>
              <w:right w:val="single" w:sz="4" w:space="0" w:color="auto"/>
            </w:tcBorders>
            <w:shd w:val="clear" w:color="auto" w:fill="auto"/>
            <w:noWrap/>
            <w:vAlign w:val="bottom"/>
            <w:hideMark/>
          </w:tcPr>
          <w:p w14:paraId="342F4E5B" w14:textId="77777777" w:rsidR="00316AC8" w:rsidRPr="00BA41E6" w:rsidRDefault="00316AC8" w:rsidP="00A866E5">
            <w:pPr>
              <w:spacing w:after="0" w:line="240" w:lineRule="auto"/>
              <w:rPr>
                <w:rFonts w:eastAsia="Times New Roman" w:cs="Calibri"/>
                <w:color w:val="000000"/>
                <w:lang w:val="es-CO" w:eastAsia="es-CO"/>
              </w:rPr>
            </w:pPr>
            <w:r w:rsidRPr="00BA41E6">
              <w:rPr>
                <w:rFonts w:eastAsia="Times New Roman" w:cs="Calibri"/>
                <w:color w:val="000000"/>
                <w:lang w:val="es-CO" w:eastAsia="es-CO"/>
              </w:rPr>
              <w:t>PERSONAS JURÍDICAS SECUNDARIAS</w:t>
            </w:r>
          </w:p>
        </w:tc>
      </w:tr>
      <w:tr w:rsidR="00316AC8" w:rsidRPr="00BA41E6" w14:paraId="75325F1F" w14:textId="77777777" w:rsidTr="00A866E5">
        <w:trPr>
          <w:trHeight w:val="288"/>
        </w:trPr>
        <w:tc>
          <w:tcPr>
            <w:tcW w:w="3800" w:type="dxa"/>
            <w:tcBorders>
              <w:top w:val="nil"/>
              <w:left w:val="single" w:sz="4" w:space="0" w:color="auto"/>
              <w:bottom w:val="single" w:sz="4" w:space="0" w:color="auto"/>
              <w:right w:val="single" w:sz="4" w:space="0" w:color="auto"/>
            </w:tcBorders>
            <w:shd w:val="clear" w:color="000000" w:fill="B4C6E7"/>
            <w:noWrap/>
            <w:vAlign w:val="bottom"/>
            <w:hideMark/>
          </w:tcPr>
          <w:p w14:paraId="7872446C" w14:textId="77777777" w:rsidR="00316AC8" w:rsidRPr="00BA41E6" w:rsidRDefault="00316AC8" w:rsidP="00A866E5">
            <w:pPr>
              <w:spacing w:after="0" w:line="240" w:lineRule="auto"/>
              <w:rPr>
                <w:rFonts w:eastAsia="Times New Roman" w:cs="Calibri"/>
                <w:color w:val="000000"/>
                <w:lang w:val="es-CO" w:eastAsia="es-CO"/>
              </w:rPr>
            </w:pPr>
            <w:r w:rsidRPr="00BA41E6">
              <w:rPr>
                <w:rFonts w:eastAsia="Times New Roman" w:cs="Calibri"/>
                <w:color w:val="000000"/>
                <w:lang w:val="es-CO" w:eastAsia="es-CO"/>
              </w:rPr>
              <w:t>Ciudadanía en general</w:t>
            </w:r>
          </w:p>
        </w:tc>
        <w:tc>
          <w:tcPr>
            <w:tcW w:w="4984" w:type="dxa"/>
            <w:tcBorders>
              <w:top w:val="nil"/>
              <w:left w:val="nil"/>
              <w:bottom w:val="single" w:sz="4" w:space="0" w:color="auto"/>
              <w:right w:val="single" w:sz="4" w:space="0" w:color="auto"/>
            </w:tcBorders>
            <w:shd w:val="clear" w:color="000000" w:fill="B4C6E7"/>
            <w:noWrap/>
            <w:vAlign w:val="bottom"/>
            <w:hideMark/>
          </w:tcPr>
          <w:p w14:paraId="52B7EE00" w14:textId="77777777" w:rsidR="00316AC8" w:rsidRPr="00BA41E6" w:rsidRDefault="00316AC8" w:rsidP="00A866E5">
            <w:pPr>
              <w:spacing w:after="0" w:line="240" w:lineRule="auto"/>
              <w:rPr>
                <w:rFonts w:eastAsia="Times New Roman" w:cs="Calibri"/>
                <w:color w:val="000000"/>
                <w:lang w:val="es-CO" w:eastAsia="es-CO"/>
              </w:rPr>
            </w:pPr>
            <w:r w:rsidRPr="00BA41E6">
              <w:rPr>
                <w:rFonts w:eastAsia="Times New Roman" w:cs="Calibri"/>
                <w:color w:val="000000"/>
                <w:lang w:val="es-CO" w:eastAsia="es-CO"/>
              </w:rPr>
              <w:t>Organismos de control</w:t>
            </w:r>
          </w:p>
        </w:tc>
      </w:tr>
      <w:tr w:rsidR="00316AC8" w:rsidRPr="00BA41E6" w14:paraId="71936BE7" w14:textId="77777777" w:rsidTr="00A866E5">
        <w:trPr>
          <w:trHeight w:val="288"/>
        </w:trPr>
        <w:tc>
          <w:tcPr>
            <w:tcW w:w="3800" w:type="dxa"/>
            <w:tcBorders>
              <w:top w:val="nil"/>
              <w:left w:val="nil"/>
              <w:bottom w:val="nil"/>
              <w:right w:val="nil"/>
            </w:tcBorders>
            <w:shd w:val="clear" w:color="auto" w:fill="auto"/>
            <w:noWrap/>
            <w:vAlign w:val="bottom"/>
            <w:hideMark/>
          </w:tcPr>
          <w:p w14:paraId="28782266" w14:textId="77777777" w:rsidR="00316AC8" w:rsidRPr="00BA41E6" w:rsidRDefault="00316AC8" w:rsidP="00A866E5">
            <w:pPr>
              <w:spacing w:after="0" w:line="240" w:lineRule="auto"/>
              <w:rPr>
                <w:rFonts w:eastAsia="Times New Roman" w:cs="Calibri"/>
                <w:color w:val="000000"/>
                <w:lang w:val="es-CO" w:eastAsia="es-CO"/>
              </w:rPr>
            </w:pPr>
          </w:p>
        </w:tc>
        <w:tc>
          <w:tcPr>
            <w:tcW w:w="4984" w:type="dxa"/>
            <w:tcBorders>
              <w:top w:val="nil"/>
              <w:left w:val="single" w:sz="4" w:space="0" w:color="auto"/>
              <w:bottom w:val="nil"/>
              <w:right w:val="single" w:sz="4" w:space="0" w:color="auto"/>
            </w:tcBorders>
            <w:shd w:val="clear" w:color="auto" w:fill="auto"/>
            <w:noWrap/>
            <w:vAlign w:val="bottom"/>
            <w:hideMark/>
          </w:tcPr>
          <w:p w14:paraId="23CC5988" w14:textId="77777777" w:rsidR="00316AC8" w:rsidRPr="00BA41E6" w:rsidRDefault="00316AC8" w:rsidP="00A866E5">
            <w:pPr>
              <w:spacing w:after="0" w:line="240" w:lineRule="auto"/>
              <w:rPr>
                <w:rFonts w:eastAsia="Times New Roman" w:cs="Calibri"/>
                <w:color w:val="000000"/>
                <w:lang w:val="es-CO" w:eastAsia="es-CO"/>
              </w:rPr>
            </w:pPr>
            <w:r w:rsidRPr="00BA41E6">
              <w:rPr>
                <w:rFonts w:eastAsia="Times New Roman" w:cs="Calibri"/>
                <w:color w:val="000000"/>
                <w:lang w:val="es-CO" w:eastAsia="es-CO"/>
              </w:rPr>
              <w:t xml:space="preserve">Otras entidades del Estado </w:t>
            </w:r>
          </w:p>
        </w:tc>
      </w:tr>
      <w:tr w:rsidR="00316AC8" w:rsidRPr="00BA41E6" w14:paraId="6F1C325B" w14:textId="77777777" w:rsidTr="00A866E5">
        <w:trPr>
          <w:trHeight w:val="288"/>
        </w:trPr>
        <w:tc>
          <w:tcPr>
            <w:tcW w:w="38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F9F7148" w14:textId="77777777" w:rsidR="00316AC8" w:rsidRPr="00BA41E6" w:rsidRDefault="00316AC8" w:rsidP="00A866E5">
            <w:pPr>
              <w:spacing w:after="0" w:line="240" w:lineRule="auto"/>
              <w:rPr>
                <w:rFonts w:eastAsia="Times New Roman" w:cs="Calibri"/>
                <w:color w:val="000000"/>
                <w:lang w:val="es-CO" w:eastAsia="es-CO"/>
              </w:rPr>
            </w:pPr>
            <w:r w:rsidRPr="00BA41E6">
              <w:rPr>
                <w:rFonts w:eastAsia="Times New Roman" w:cs="Calibri"/>
                <w:color w:val="000000"/>
                <w:lang w:val="es-CO" w:eastAsia="es-CO"/>
              </w:rPr>
              <w:t> </w:t>
            </w:r>
          </w:p>
        </w:tc>
        <w:tc>
          <w:tcPr>
            <w:tcW w:w="4984" w:type="dxa"/>
            <w:tcBorders>
              <w:top w:val="single" w:sz="4" w:space="0" w:color="auto"/>
              <w:left w:val="nil"/>
              <w:bottom w:val="single" w:sz="4" w:space="0" w:color="auto"/>
              <w:right w:val="single" w:sz="4" w:space="0" w:color="auto"/>
            </w:tcBorders>
            <w:shd w:val="clear" w:color="000000" w:fill="B4C6E7"/>
            <w:noWrap/>
            <w:vAlign w:val="bottom"/>
            <w:hideMark/>
          </w:tcPr>
          <w:p w14:paraId="62C9B471" w14:textId="77777777" w:rsidR="00316AC8" w:rsidRPr="00BA41E6" w:rsidRDefault="00316AC8" w:rsidP="00A866E5">
            <w:pPr>
              <w:spacing w:after="0" w:line="240" w:lineRule="auto"/>
              <w:rPr>
                <w:rFonts w:eastAsia="Times New Roman" w:cs="Calibri"/>
                <w:color w:val="000000"/>
                <w:lang w:val="es-CO" w:eastAsia="es-CO"/>
              </w:rPr>
            </w:pPr>
            <w:r w:rsidRPr="00BA41E6">
              <w:rPr>
                <w:rFonts w:eastAsia="Times New Roman" w:cs="Calibri"/>
                <w:color w:val="000000"/>
                <w:lang w:val="es-CO" w:eastAsia="es-CO"/>
              </w:rPr>
              <w:t>Empleadores</w:t>
            </w:r>
          </w:p>
        </w:tc>
      </w:tr>
      <w:tr w:rsidR="00316AC8" w:rsidRPr="00BA41E6" w14:paraId="257DFABA" w14:textId="77777777" w:rsidTr="00A866E5">
        <w:trPr>
          <w:trHeight w:val="288"/>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14:paraId="27C4CF10" w14:textId="77777777" w:rsidR="00316AC8" w:rsidRPr="00BA41E6" w:rsidRDefault="00316AC8" w:rsidP="00A866E5">
            <w:pPr>
              <w:spacing w:after="0" w:line="240" w:lineRule="auto"/>
              <w:rPr>
                <w:rFonts w:eastAsia="Times New Roman" w:cs="Calibri"/>
                <w:color w:val="000000"/>
                <w:lang w:val="es-CO" w:eastAsia="es-CO"/>
              </w:rPr>
            </w:pPr>
            <w:r w:rsidRPr="00BA41E6">
              <w:rPr>
                <w:rFonts w:eastAsia="Times New Roman" w:cs="Calibri"/>
                <w:color w:val="000000"/>
                <w:lang w:val="es-CO" w:eastAsia="es-CO"/>
              </w:rPr>
              <w:t> </w:t>
            </w:r>
          </w:p>
        </w:tc>
        <w:tc>
          <w:tcPr>
            <w:tcW w:w="4984" w:type="dxa"/>
            <w:tcBorders>
              <w:top w:val="nil"/>
              <w:left w:val="nil"/>
              <w:bottom w:val="single" w:sz="4" w:space="0" w:color="auto"/>
              <w:right w:val="single" w:sz="4" w:space="0" w:color="auto"/>
            </w:tcBorders>
            <w:shd w:val="clear" w:color="auto" w:fill="auto"/>
            <w:noWrap/>
            <w:vAlign w:val="bottom"/>
            <w:hideMark/>
          </w:tcPr>
          <w:p w14:paraId="444851FC" w14:textId="77777777" w:rsidR="00316AC8" w:rsidRPr="00BA41E6" w:rsidRDefault="00316AC8" w:rsidP="00A866E5">
            <w:pPr>
              <w:spacing w:after="0" w:line="240" w:lineRule="auto"/>
              <w:rPr>
                <w:rFonts w:eastAsia="Times New Roman" w:cs="Calibri"/>
                <w:color w:val="000000"/>
                <w:lang w:val="es-CO" w:eastAsia="es-CO"/>
              </w:rPr>
            </w:pPr>
            <w:r w:rsidRPr="00BA41E6">
              <w:rPr>
                <w:rFonts w:eastAsia="Times New Roman" w:cs="Calibri"/>
                <w:color w:val="000000"/>
                <w:lang w:val="es-CO" w:eastAsia="es-CO"/>
              </w:rPr>
              <w:t>Sociedad civil organizada</w:t>
            </w:r>
          </w:p>
        </w:tc>
      </w:tr>
      <w:tr w:rsidR="00316AC8" w:rsidRPr="00BA41E6" w14:paraId="0C0C4D29" w14:textId="77777777" w:rsidTr="00A866E5">
        <w:trPr>
          <w:trHeight w:val="624"/>
        </w:trPr>
        <w:tc>
          <w:tcPr>
            <w:tcW w:w="3800" w:type="dxa"/>
            <w:tcBorders>
              <w:top w:val="nil"/>
              <w:left w:val="single" w:sz="4" w:space="0" w:color="auto"/>
              <w:bottom w:val="single" w:sz="4" w:space="0" w:color="auto"/>
              <w:right w:val="single" w:sz="4" w:space="0" w:color="auto"/>
            </w:tcBorders>
            <w:shd w:val="clear" w:color="000000" w:fill="B4C6E7"/>
            <w:noWrap/>
            <w:vAlign w:val="bottom"/>
            <w:hideMark/>
          </w:tcPr>
          <w:p w14:paraId="6D0884AA" w14:textId="77777777" w:rsidR="00316AC8" w:rsidRPr="00BA41E6" w:rsidRDefault="00316AC8" w:rsidP="00A866E5">
            <w:pPr>
              <w:spacing w:after="0" w:line="240" w:lineRule="auto"/>
              <w:rPr>
                <w:rFonts w:eastAsia="Times New Roman" w:cs="Calibri"/>
                <w:color w:val="000000"/>
                <w:lang w:val="es-CO" w:eastAsia="es-CO"/>
              </w:rPr>
            </w:pPr>
            <w:r w:rsidRPr="00BA41E6">
              <w:rPr>
                <w:rFonts w:eastAsia="Times New Roman" w:cs="Calibri"/>
                <w:color w:val="000000"/>
                <w:lang w:val="es-CO" w:eastAsia="es-CO"/>
              </w:rPr>
              <w:t> </w:t>
            </w:r>
          </w:p>
        </w:tc>
        <w:tc>
          <w:tcPr>
            <w:tcW w:w="4984" w:type="dxa"/>
            <w:tcBorders>
              <w:top w:val="nil"/>
              <w:left w:val="nil"/>
              <w:bottom w:val="single" w:sz="4" w:space="0" w:color="auto"/>
              <w:right w:val="single" w:sz="4" w:space="0" w:color="auto"/>
            </w:tcBorders>
            <w:shd w:val="clear" w:color="000000" w:fill="B4C6E7"/>
            <w:noWrap/>
            <w:vAlign w:val="bottom"/>
            <w:hideMark/>
          </w:tcPr>
          <w:p w14:paraId="7AD65874" w14:textId="77777777" w:rsidR="00316AC8" w:rsidRPr="00BA41E6" w:rsidRDefault="00316AC8" w:rsidP="00A866E5">
            <w:pPr>
              <w:spacing w:after="0" w:line="240" w:lineRule="auto"/>
              <w:rPr>
                <w:rFonts w:eastAsia="Times New Roman" w:cs="Calibri"/>
                <w:color w:val="000000"/>
                <w:lang w:val="es-CO" w:eastAsia="es-CO"/>
              </w:rPr>
            </w:pPr>
            <w:r w:rsidRPr="00BA41E6">
              <w:rPr>
                <w:rFonts w:eastAsia="Times New Roman" w:cs="Calibri"/>
                <w:color w:val="000000"/>
                <w:lang w:val="es-CO" w:eastAsia="es-CO"/>
              </w:rPr>
              <w:t>Agremiaciones sectoriales</w:t>
            </w:r>
          </w:p>
        </w:tc>
      </w:tr>
    </w:tbl>
    <w:p w14:paraId="4EF8CA7A" w14:textId="77777777" w:rsidR="00316AC8" w:rsidRDefault="00316AC8" w:rsidP="00316AC8">
      <w:pPr>
        <w:spacing w:line="360" w:lineRule="auto"/>
        <w:ind w:left="360"/>
        <w:jc w:val="both"/>
        <w:rPr>
          <w:rFonts w:ascii="Arial" w:hAnsi="Arial" w:cs="Arial"/>
          <w:sz w:val="24"/>
          <w:szCs w:val="24"/>
        </w:rPr>
      </w:pPr>
    </w:p>
    <w:p w14:paraId="397C8715" w14:textId="77777777" w:rsidR="00316AC8" w:rsidRDefault="00316AC8" w:rsidP="00316AC8">
      <w:pPr>
        <w:spacing w:line="360" w:lineRule="auto"/>
        <w:jc w:val="both"/>
        <w:rPr>
          <w:rFonts w:ascii="Arial" w:hAnsi="Arial" w:cs="Arial"/>
          <w:sz w:val="24"/>
          <w:szCs w:val="24"/>
        </w:rPr>
      </w:pPr>
      <w:r w:rsidRPr="002F4B34">
        <w:rPr>
          <w:rFonts w:ascii="Arial" w:hAnsi="Arial" w:cs="Arial"/>
          <w:sz w:val="24"/>
          <w:szCs w:val="24"/>
        </w:rPr>
        <w:t xml:space="preserve">La Oficina de Protección al Usuario </w:t>
      </w:r>
      <w:r>
        <w:rPr>
          <w:rFonts w:ascii="Arial" w:hAnsi="Arial" w:cs="Arial"/>
          <w:sz w:val="24"/>
          <w:szCs w:val="24"/>
        </w:rPr>
        <w:t xml:space="preserve">no solo identificó a sus usuarios y partes interesadas, sino que estableció un orden dentro de los mismos dada la prioridad que tiene respecta a las interacciones que tienen con el área. </w:t>
      </w:r>
    </w:p>
    <w:p w14:paraId="79570585" w14:textId="77777777" w:rsidR="00316AC8" w:rsidRDefault="00316AC8" w:rsidP="00316AC8">
      <w:pPr>
        <w:spacing w:line="360" w:lineRule="auto"/>
        <w:jc w:val="both"/>
        <w:rPr>
          <w:rFonts w:ascii="Arial" w:hAnsi="Arial" w:cs="Arial"/>
          <w:sz w:val="24"/>
          <w:szCs w:val="24"/>
        </w:rPr>
      </w:pPr>
      <w:r>
        <w:rPr>
          <w:rFonts w:ascii="Arial" w:hAnsi="Arial" w:cs="Arial"/>
          <w:sz w:val="24"/>
          <w:szCs w:val="24"/>
        </w:rPr>
        <w:t xml:space="preserve">En este sentido, los usuarios principales son; los trabajadores afiliados y sus familias, y los pensionados, en cuanto son la población a la que la Superintendencia debe garantizarle sus derechos de afiliación y acceso a servicios y programas, así como, por supuesto al subsidio familiar; y por otro lado las Cajas de Compensación Familiar, las entidades sobre las cuales la Superintendencia ejerce la supervisión, inspección, vigilancia y control, y los empleadores y sus formas de asociación, en cuanto acuden permanentemente a la Oficina de Protección al Usuario en busca de información, aclaraciones o arbitraje, y porque además se encargan de realizar los aportes y garantizar los derechos de los trabajadores. </w:t>
      </w:r>
    </w:p>
    <w:p w14:paraId="1A7BB7CE" w14:textId="77777777" w:rsidR="00316AC8" w:rsidRDefault="00316AC8" w:rsidP="00316AC8">
      <w:pPr>
        <w:spacing w:line="360" w:lineRule="auto"/>
        <w:jc w:val="both"/>
        <w:rPr>
          <w:rFonts w:ascii="Arial" w:hAnsi="Arial" w:cs="Arial"/>
          <w:sz w:val="24"/>
          <w:szCs w:val="24"/>
        </w:rPr>
      </w:pPr>
      <w:r>
        <w:rPr>
          <w:rFonts w:ascii="Arial" w:hAnsi="Arial" w:cs="Arial"/>
          <w:sz w:val="24"/>
          <w:szCs w:val="24"/>
        </w:rPr>
        <w:lastRenderedPageBreak/>
        <w:t xml:space="preserve">Por otro lado, dentro de los usuarios y partes interesadas secundarios que se identificaron está la ciudadanía general como personas naturales con quienes se tiene permanente comunicación a través de las herramientas dispuestas en los diferentes canales de información, pero también con personas jurídicas como los organismos de control, otras entidades del Estado como el Ministerio del Trabajo, el Departamento Administrativo para la Función Pública, el Departamento Nacional de Planeación, el Ministerio de Vivienda, y entidades rectoras del régimen general de pensiones, entidades recaudadoras territoriales y otras entidades que reciban contribuciones sobre la nómina y la sociedad civil organizada a través de los sindicatos y centrales obreras y de trabajadores, las veedurías ciudadanas y los partidos y movimientos políticas.  </w:t>
      </w:r>
    </w:p>
    <w:p w14:paraId="17471050" w14:textId="01116C58" w:rsidR="00316AC8" w:rsidRDefault="00316AC8" w:rsidP="00316AC8">
      <w:pPr>
        <w:spacing w:line="360" w:lineRule="auto"/>
        <w:jc w:val="both"/>
        <w:rPr>
          <w:rFonts w:ascii="Arial" w:hAnsi="Arial" w:cs="Arial"/>
          <w:sz w:val="24"/>
          <w:szCs w:val="24"/>
        </w:rPr>
      </w:pPr>
      <w:r>
        <w:rPr>
          <w:rFonts w:ascii="Arial" w:hAnsi="Arial" w:cs="Arial"/>
          <w:sz w:val="24"/>
          <w:szCs w:val="24"/>
        </w:rPr>
        <w:t xml:space="preserve">La OPU </w:t>
      </w:r>
      <w:r w:rsidRPr="002F4B34">
        <w:rPr>
          <w:rFonts w:ascii="Arial" w:hAnsi="Arial" w:cs="Arial"/>
          <w:sz w:val="24"/>
          <w:szCs w:val="24"/>
        </w:rPr>
        <w:t xml:space="preserve">reporta las solicitudes recibidas por parte de la ciudadanía en los Informes de Canales de Atención a la Ciudadanía, en este caso nos basaremos en los Informes del primer trimestre de 2021, y el segundo trimestre de 2021. </w:t>
      </w:r>
    </w:p>
    <w:p w14:paraId="1C498290" w14:textId="77777777" w:rsidR="00316AC8" w:rsidRPr="002F4B34" w:rsidRDefault="00316AC8" w:rsidP="00316AC8">
      <w:pPr>
        <w:spacing w:line="360" w:lineRule="auto"/>
        <w:jc w:val="both"/>
        <w:rPr>
          <w:rFonts w:ascii="Arial" w:hAnsi="Arial" w:cs="Arial"/>
          <w:sz w:val="24"/>
          <w:szCs w:val="24"/>
        </w:rPr>
      </w:pPr>
      <w:r w:rsidRPr="002F4B34">
        <w:rPr>
          <w:rFonts w:ascii="Arial" w:hAnsi="Arial" w:cs="Arial"/>
          <w:sz w:val="24"/>
          <w:szCs w:val="24"/>
        </w:rPr>
        <w:t>Cabe señalar que estos informes responden a las solicitudes de la ciudadanía, pero que en ellos no se especifica si estas interacciones corresponden a ciudadanía en general, afiliados o incluso aquellas que a pesar de corresponder a una persona jurídica queda registrada a nombre de una persona natural representante de la misma.</w:t>
      </w:r>
    </w:p>
    <w:p w14:paraId="4B229C50" w14:textId="77777777" w:rsidR="00316AC8" w:rsidRPr="002F4B34" w:rsidRDefault="00316AC8" w:rsidP="00316AC8">
      <w:pPr>
        <w:spacing w:line="360" w:lineRule="auto"/>
        <w:jc w:val="both"/>
        <w:rPr>
          <w:rFonts w:ascii="Arial" w:hAnsi="Arial" w:cs="Arial"/>
          <w:sz w:val="24"/>
          <w:szCs w:val="24"/>
        </w:rPr>
      </w:pPr>
      <w:r w:rsidRPr="002F4B34">
        <w:rPr>
          <w:rFonts w:ascii="Arial" w:hAnsi="Arial" w:cs="Arial"/>
          <w:sz w:val="24"/>
          <w:szCs w:val="24"/>
        </w:rPr>
        <w:t>En el primer semestre de 2021 OPU reporta 14927 interacciones por parte de sus usuarios y partes interesadas, de las cuales aproximadamente 12056 se traducen en solicitudes, mientras que el resto son otro tipo de interacciones que la entidad tuvo con diferentes actores. Estas se distribuyen así:</w:t>
      </w:r>
    </w:p>
    <w:p w14:paraId="09D38647" w14:textId="77777777" w:rsidR="00316AC8" w:rsidRPr="002F4B34" w:rsidRDefault="00316AC8" w:rsidP="00316AC8">
      <w:pPr>
        <w:pStyle w:val="Prrafodelista"/>
        <w:numPr>
          <w:ilvl w:val="0"/>
          <w:numId w:val="2"/>
        </w:numPr>
        <w:spacing w:line="360" w:lineRule="auto"/>
        <w:jc w:val="both"/>
        <w:rPr>
          <w:rFonts w:ascii="Arial" w:hAnsi="Arial" w:cs="Arial"/>
          <w:sz w:val="24"/>
          <w:szCs w:val="24"/>
        </w:rPr>
      </w:pPr>
      <w:r w:rsidRPr="002F4B34">
        <w:rPr>
          <w:rFonts w:ascii="Arial" w:hAnsi="Arial" w:cs="Arial"/>
          <w:sz w:val="24"/>
          <w:szCs w:val="24"/>
        </w:rPr>
        <w:t>PQRS</w:t>
      </w:r>
    </w:p>
    <w:p w14:paraId="12D303C6" w14:textId="77777777" w:rsidR="00316AC8" w:rsidRPr="002F4B34" w:rsidRDefault="00316AC8" w:rsidP="00316AC8">
      <w:pPr>
        <w:spacing w:line="360" w:lineRule="auto"/>
        <w:jc w:val="both"/>
        <w:rPr>
          <w:rFonts w:ascii="Arial" w:hAnsi="Arial" w:cs="Arial"/>
          <w:sz w:val="24"/>
          <w:szCs w:val="24"/>
        </w:rPr>
      </w:pPr>
      <w:r w:rsidRPr="002F4B34">
        <w:rPr>
          <w:rFonts w:ascii="Arial" w:hAnsi="Arial" w:cs="Arial"/>
          <w:sz w:val="24"/>
          <w:szCs w:val="24"/>
        </w:rPr>
        <w:t xml:space="preserve">El primer semestre de 2021 es comprendido </w:t>
      </w:r>
      <w:r>
        <w:rPr>
          <w:rFonts w:ascii="Arial" w:hAnsi="Arial" w:cs="Arial"/>
          <w:sz w:val="24"/>
          <w:szCs w:val="24"/>
        </w:rPr>
        <w:t>por los trimestres d</w:t>
      </w:r>
      <w:r w:rsidRPr="002F4B34">
        <w:rPr>
          <w:rFonts w:ascii="Arial" w:hAnsi="Arial" w:cs="Arial"/>
          <w:sz w:val="24"/>
          <w:szCs w:val="24"/>
        </w:rPr>
        <w:t xml:space="preserve">el 9 de diciembre de 2020 y </w:t>
      </w:r>
      <w:r>
        <w:rPr>
          <w:rFonts w:ascii="Arial" w:hAnsi="Arial" w:cs="Arial"/>
          <w:sz w:val="24"/>
          <w:szCs w:val="24"/>
        </w:rPr>
        <w:t>d</w:t>
      </w:r>
      <w:r w:rsidRPr="002F4B34">
        <w:rPr>
          <w:rFonts w:ascii="Arial" w:hAnsi="Arial" w:cs="Arial"/>
          <w:sz w:val="24"/>
          <w:szCs w:val="24"/>
        </w:rPr>
        <w:t>el 8 de marzo de 2021</w:t>
      </w:r>
      <w:r>
        <w:rPr>
          <w:rFonts w:ascii="Arial" w:hAnsi="Arial" w:cs="Arial"/>
          <w:sz w:val="24"/>
          <w:szCs w:val="24"/>
        </w:rPr>
        <w:t xml:space="preserve"> </w:t>
      </w:r>
      <w:r w:rsidRPr="002F4B34">
        <w:rPr>
          <w:rFonts w:ascii="Arial" w:hAnsi="Arial" w:cs="Arial"/>
          <w:sz w:val="24"/>
          <w:szCs w:val="24"/>
        </w:rPr>
        <w:t>comprendido entre el 9 de marzo de 2021 y el 8 de junio de 2021.</w:t>
      </w:r>
    </w:p>
    <w:p w14:paraId="44447C53" w14:textId="77777777" w:rsidR="00316AC8" w:rsidRDefault="00316AC8" w:rsidP="00316AC8">
      <w:pPr>
        <w:spacing w:line="360" w:lineRule="auto"/>
        <w:jc w:val="both"/>
        <w:rPr>
          <w:rFonts w:ascii="Arial" w:hAnsi="Arial" w:cs="Arial"/>
          <w:sz w:val="24"/>
          <w:szCs w:val="24"/>
        </w:rPr>
      </w:pPr>
      <w:r w:rsidRPr="002F4B34">
        <w:rPr>
          <w:rFonts w:ascii="Arial" w:hAnsi="Arial" w:cs="Arial"/>
          <w:sz w:val="24"/>
          <w:szCs w:val="24"/>
        </w:rPr>
        <w:lastRenderedPageBreak/>
        <w:t>En cuanto a las interacciones recibidas a través del aplicativo PQRS, en el primer semestre de 2021 se recibieron 3686 radicaciones</w:t>
      </w:r>
      <w:r>
        <w:rPr>
          <w:rFonts w:ascii="Arial" w:hAnsi="Arial" w:cs="Arial"/>
          <w:sz w:val="24"/>
          <w:szCs w:val="24"/>
        </w:rPr>
        <w:t xml:space="preserve"> </w:t>
      </w:r>
    </w:p>
    <w:p w14:paraId="12625B3D" w14:textId="77777777" w:rsidR="00316AC8" w:rsidRPr="002F4B34" w:rsidRDefault="00316AC8" w:rsidP="00316AC8">
      <w:pPr>
        <w:spacing w:line="360" w:lineRule="auto"/>
        <w:jc w:val="both"/>
        <w:rPr>
          <w:rFonts w:ascii="Arial" w:hAnsi="Arial" w:cs="Arial"/>
          <w:sz w:val="24"/>
          <w:szCs w:val="24"/>
        </w:rPr>
      </w:pPr>
      <w:r w:rsidRPr="002F4B34">
        <w:rPr>
          <w:rFonts w:ascii="Arial" w:hAnsi="Arial" w:cs="Arial"/>
          <w:sz w:val="24"/>
          <w:szCs w:val="24"/>
        </w:rPr>
        <w:t xml:space="preserve">De las anteriores, 1668 corresponden a peticiones, 1025 quejas, 969 reclamos, 17 a felicitaciones y 7 a sugerencias. Teniendo que la mayoría de las interacciones que la Oficina de Protección al Usuario tiene con sus usuarios y partes interesadas se da cuando estos presentan algún inconveniente, o cuando tienen alguna duda o requieren asesoría o información. </w:t>
      </w:r>
    </w:p>
    <w:p w14:paraId="6252F9E4" w14:textId="77777777" w:rsidR="00316AC8" w:rsidRPr="002F4B34" w:rsidRDefault="00316AC8" w:rsidP="00316AC8">
      <w:pPr>
        <w:spacing w:line="360" w:lineRule="auto"/>
        <w:jc w:val="both"/>
        <w:rPr>
          <w:rFonts w:ascii="Arial" w:hAnsi="Arial" w:cs="Arial"/>
          <w:sz w:val="24"/>
          <w:szCs w:val="24"/>
        </w:rPr>
      </w:pPr>
      <w:r w:rsidRPr="002F4B34">
        <w:rPr>
          <w:rFonts w:ascii="Arial" w:hAnsi="Arial" w:cs="Arial"/>
          <w:sz w:val="24"/>
          <w:szCs w:val="24"/>
        </w:rPr>
        <w:t>En cuanto a los medios de radicación, estas PQRS fueron radicadas en su gran mayoría a través del correo electrónico de la sección Contáctenos con 2452, seguido de la página Web o sede electrónica con 1164, y el resto de los medios con porcentajes mínimos como lo son la mensajería con 52 y presencial con 15.</w:t>
      </w:r>
    </w:p>
    <w:p w14:paraId="24498BA7" w14:textId="77777777" w:rsidR="00316AC8" w:rsidRPr="002F4B34" w:rsidRDefault="00316AC8" w:rsidP="00316AC8">
      <w:pPr>
        <w:spacing w:line="360" w:lineRule="auto"/>
        <w:jc w:val="both"/>
        <w:rPr>
          <w:rFonts w:ascii="Arial" w:hAnsi="Arial" w:cs="Arial"/>
          <w:sz w:val="24"/>
          <w:szCs w:val="24"/>
        </w:rPr>
      </w:pPr>
      <w:r w:rsidRPr="002F4B34">
        <w:rPr>
          <w:rFonts w:ascii="Arial" w:hAnsi="Arial" w:cs="Arial"/>
          <w:sz w:val="24"/>
          <w:szCs w:val="24"/>
        </w:rPr>
        <w:t>En cuanto a la tipología de estas, se evidencian hasta 55 temas agrupados en 14 categorías, sin embargo, los temas más recurrentes por los que los usuarios y partes interesadas interactúan con la entidad lo encabezan el subsidio monetario con 858, seguido por los mecanismos de protección al Cesante con 712, los fondos de ley con 619, los servicios sociales con 563 y la afiliación con 300.</w:t>
      </w:r>
    </w:p>
    <w:p w14:paraId="347F47C1" w14:textId="77777777" w:rsidR="00316AC8" w:rsidRPr="002F4B34" w:rsidRDefault="00316AC8" w:rsidP="00316AC8">
      <w:pPr>
        <w:pStyle w:val="Prrafodelista"/>
        <w:numPr>
          <w:ilvl w:val="0"/>
          <w:numId w:val="2"/>
        </w:numPr>
        <w:spacing w:line="360" w:lineRule="auto"/>
        <w:jc w:val="both"/>
        <w:rPr>
          <w:rFonts w:ascii="Arial" w:hAnsi="Arial" w:cs="Arial"/>
          <w:sz w:val="24"/>
          <w:szCs w:val="24"/>
        </w:rPr>
      </w:pPr>
      <w:r w:rsidRPr="002F4B34">
        <w:rPr>
          <w:rFonts w:ascii="Arial" w:hAnsi="Arial" w:cs="Arial"/>
          <w:sz w:val="24"/>
          <w:szCs w:val="24"/>
        </w:rPr>
        <w:t>CANAL DE ATENCIÓN TELEFÓNICO Y CHAT.</w:t>
      </w:r>
    </w:p>
    <w:p w14:paraId="11F098E6" w14:textId="77777777" w:rsidR="00316AC8" w:rsidRPr="002F4B34" w:rsidRDefault="00316AC8" w:rsidP="00316AC8">
      <w:pPr>
        <w:spacing w:line="360" w:lineRule="auto"/>
        <w:jc w:val="both"/>
        <w:rPr>
          <w:rFonts w:ascii="Arial" w:hAnsi="Arial" w:cs="Arial"/>
          <w:sz w:val="24"/>
          <w:szCs w:val="24"/>
        </w:rPr>
      </w:pPr>
      <w:r w:rsidRPr="002F4B34">
        <w:rPr>
          <w:rFonts w:ascii="Arial" w:hAnsi="Arial" w:cs="Arial"/>
          <w:sz w:val="24"/>
          <w:szCs w:val="24"/>
        </w:rPr>
        <w:t xml:space="preserve">El primer semestre de 2021 en este canal es medido desde el 1 de enero de 2021 hasta el 30 de junio de 2021, y reporta un total de 5490 llamadas y 2880 chats resueltos, para un total de 8370 interacciones. </w:t>
      </w:r>
    </w:p>
    <w:p w14:paraId="5626649A" w14:textId="77777777" w:rsidR="00316AC8" w:rsidRPr="00865FDF" w:rsidRDefault="00316AC8" w:rsidP="00316AC8">
      <w:pPr>
        <w:spacing w:line="360" w:lineRule="auto"/>
        <w:jc w:val="both"/>
        <w:rPr>
          <w:rFonts w:ascii="Arial" w:hAnsi="Arial" w:cs="Arial"/>
          <w:sz w:val="24"/>
          <w:szCs w:val="24"/>
        </w:rPr>
      </w:pPr>
      <w:r w:rsidRPr="002F4B34">
        <w:rPr>
          <w:rFonts w:ascii="Arial" w:hAnsi="Arial" w:cs="Arial"/>
          <w:sz w:val="24"/>
          <w:szCs w:val="24"/>
        </w:rPr>
        <w:t xml:space="preserve">En cuanto a la tipología de las solicitudes, dichos canales muestran ciertas variaciones frente a las PQRS, teniendo en cuenta que el canal de atención telefónico y chat maneja una atención inmediata y mucho más general. En este sentido priman las interacciones en torno a los Fondos de ley (incluido el </w:t>
      </w:r>
      <w:r>
        <w:rPr>
          <w:rFonts w:ascii="Arial" w:hAnsi="Arial" w:cs="Arial"/>
          <w:sz w:val="24"/>
          <w:szCs w:val="24"/>
        </w:rPr>
        <w:t>Fondo de Solidaridad Fomento al Empleo y Protección al Cesante FOSFEC</w:t>
      </w:r>
      <w:r w:rsidRPr="002F4B34">
        <w:rPr>
          <w:rFonts w:ascii="Arial" w:hAnsi="Arial" w:cs="Arial"/>
          <w:sz w:val="24"/>
          <w:szCs w:val="24"/>
        </w:rPr>
        <w:t>), seguido de las Afiliacione</w:t>
      </w:r>
      <w:r>
        <w:rPr>
          <w:rFonts w:ascii="Arial" w:hAnsi="Arial" w:cs="Arial"/>
          <w:sz w:val="24"/>
          <w:szCs w:val="24"/>
        </w:rPr>
        <w:t>s</w:t>
      </w:r>
      <w:r w:rsidRPr="002F4B34">
        <w:rPr>
          <w:rFonts w:ascii="Arial" w:hAnsi="Arial" w:cs="Arial"/>
          <w:sz w:val="24"/>
          <w:szCs w:val="24"/>
        </w:rPr>
        <w:t xml:space="preserve"> y del Subsidio Monetario, en ese orden.</w:t>
      </w:r>
    </w:p>
    <w:p w14:paraId="19EE58DD" w14:textId="77777777" w:rsidR="00316AC8" w:rsidRPr="002F4B34" w:rsidRDefault="00316AC8" w:rsidP="00316AC8">
      <w:pPr>
        <w:pStyle w:val="Prrafodelista"/>
        <w:numPr>
          <w:ilvl w:val="0"/>
          <w:numId w:val="2"/>
        </w:numPr>
        <w:spacing w:line="360" w:lineRule="auto"/>
        <w:jc w:val="both"/>
        <w:rPr>
          <w:rFonts w:ascii="Arial" w:hAnsi="Arial" w:cs="Arial"/>
          <w:sz w:val="24"/>
          <w:szCs w:val="24"/>
        </w:rPr>
      </w:pPr>
      <w:r w:rsidRPr="002F4B34">
        <w:rPr>
          <w:rFonts w:ascii="Arial" w:hAnsi="Arial" w:cs="Arial"/>
          <w:sz w:val="24"/>
          <w:szCs w:val="24"/>
        </w:rPr>
        <w:lastRenderedPageBreak/>
        <w:t>CANAL DE ATENCIÓN PERSONALIZADA.</w:t>
      </w:r>
    </w:p>
    <w:p w14:paraId="67D3E5DB" w14:textId="77777777" w:rsidR="00316AC8" w:rsidRPr="002F4B34" w:rsidRDefault="00316AC8" w:rsidP="00316AC8">
      <w:pPr>
        <w:spacing w:line="360" w:lineRule="auto"/>
        <w:jc w:val="both"/>
        <w:rPr>
          <w:rFonts w:ascii="Arial" w:hAnsi="Arial" w:cs="Arial"/>
          <w:sz w:val="24"/>
          <w:szCs w:val="24"/>
        </w:rPr>
      </w:pPr>
      <w:r w:rsidRPr="002F4B34">
        <w:rPr>
          <w:rFonts w:ascii="Arial" w:hAnsi="Arial" w:cs="Arial"/>
          <w:sz w:val="24"/>
          <w:szCs w:val="24"/>
        </w:rPr>
        <w:t xml:space="preserve">Dada la contingencia de la pandemia del Covid-19 la atención presencial se encuentra suspendida. </w:t>
      </w:r>
    </w:p>
    <w:p w14:paraId="4725FF04" w14:textId="77777777" w:rsidR="00316AC8" w:rsidRPr="002F4B34" w:rsidRDefault="00316AC8" w:rsidP="00316AC8">
      <w:pPr>
        <w:pStyle w:val="Prrafodelista"/>
        <w:numPr>
          <w:ilvl w:val="0"/>
          <w:numId w:val="2"/>
        </w:numPr>
        <w:spacing w:line="360" w:lineRule="auto"/>
        <w:jc w:val="both"/>
        <w:rPr>
          <w:rFonts w:ascii="Arial" w:hAnsi="Arial" w:cs="Arial"/>
          <w:sz w:val="24"/>
          <w:szCs w:val="24"/>
        </w:rPr>
      </w:pPr>
      <w:r w:rsidRPr="002F4B34">
        <w:rPr>
          <w:rFonts w:ascii="Arial" w:hAnsi="Arial" w:cs="Arial"/>
          <w:sz w:val="24"/>
          <w:szCs w:val="24"/>
        </w:rPr>
        <w:t>BUZÓN DE SUGERENCIAS Y BUZONES TECNOLÓGICOS.</w:t>
      </w:r>
    </w:p>
    <w:p w14:paraId="17B50AFB" w14:textId="77777777" w:rsidR="00316AC8" w:rsidRPr="002F4B34" w:rsidRDefault="00316AC8" w:rsidP="00316AC8">
      <w:pPr>
        <w:spacing w:line="360" w:lineRule="auto"/>
        <w:jc w:val="both"/>
        <w:rPr>
          <w:rFonts w:ascii="Arial" w:hAnsi="Arial" w:cs="Arial"/>
          <w:sz w:val="24"/>
          <w:szCs w:val="24"/>
        </w:rPr>
      </w:pPr>
      <w:r w:rsidRPr="002F4B34">
        <w:rPr>
          <w:rFonts w:ascii="Arial" w:hAnsi="Arial" w:cs="Arial"/>
          <w:sz w:val="24"/>
          <w:szCs w:val="24"/>
        </w:rPr>
        <w:t>El buzón de sugerencias también se encentra suspendido hasta el momento, mientras que los buzones tecnológicos, que miden el ingreso a cada espacio (portal niños, certificados, conceptos jurídicos, pqrs) más no que en efecto se realice alguna solicitud. Este servicio está ubicado en las principales ciudades del país, con un uso representativo en ciudades como Barranquilla y Bogotá. En total estos buzones recibieron 1818 interacciones, primando espacios como la consulta de información de las Cajas de Compensación Familiar y la solicitud de certificados. Sin embargo, como ya se mencionó, esto no implica que cada interacción se convierta en una solicitud, razón por la que no será tenida en cuenta dentro del consolidado de solicitudes.</w:t>
      </w:r>
    </w:p>
    <w:p w14:paraId="17730073" w14:textId="77777777" w:rsidR="00316AC8" w:rsidRPr="002F4B34" w:rsidRDefault="00316AC8" w:rsidP="00316AC8">
      <w:pPr>
        <w:pStyle w:val="Prrafodelista"/>
        <w:numPr>
          <w:ilvl w:val="0"/>
          <w:numId w:val="2"/>
        </w:numPr>
        <w:spacing w:line="360" w:lineRule="auto"/>
        <w:jc w:val="both"/>
        <w:rPr>
          <w:rFonts w:ascii="Arial" w:hAnsi="Arial" w:cs="Arial"/>
          <w:sz w:val="24"/>
          <w:szCs w:val="24"/>
        </w:rPr>
      </w:pPr>
      <w:r w:rsidRPr="002F4B34">
        <w:rPr>
          <w:rFonts w:ascii="Arial" w:hAnsi="Arial" w:cs="Arial"/>
          <w:sz w:val="24"/>
          <w:szCs w:val="24"/>
        </w:rPr>
        <w:t>TRASLADOS INTERNOS Y EXTERNOS DE PQRS</w:t>
      </w:r>
    </w:p>
    <w:p w14:paraId="31E4F746" w14:textId="77777777" w:rsidR="00316AC8" w:rsidRPr="002F4B34" w:rsidRDefault="00316AC8" w:rsidP="00316AC8">
      <w:pPr>
        <w:spacing w:line="360" w:lineRule="auto"/>
        <w:jc w:val="both"/>
        <w:rPr>
          <w:rFonts w:ascii="Arial" w:hAnsi="Arial" w:cs="Arial"/>
          <w:sz w:val="24"/>
          <w:szCs w:val="24"/>
        </w:rPr>
      </w:pPr>
      <w:r w:rsidRPr="002F4B34">
        <w:rPr>
          <w:rFonts w:ascii="Arial" w:hAnsi="Arial" w:cs="Arial"/>
          <w:sz w:val="24"/>
          <w:szCs w:val="24"/>
        </w:rPr>
        <w:t>Aunque la gran mayoría de solicitudes recibidas son tramitadas directamente por la Oficina de Protección al Usuario, reportan que en el primer semestre de 2021 se realizaron 7 traslados internos cuando la interacción así lo requiere, y 110 traslados externos.</w:t>
      </w:r>
      <w:r>
        <w:rPr>
          <w:rFonts w:ascii="Arial" w:hAnsi="Arial" w:cs="Arial"/>
          <w:sz w:val="24"/>
          <w:szCs w:val="24"/>
        </w:rPr>
        <w:t xml:space="preserve"> El número de traslados internos que se reporta es tan bajo dado que es el Centro de Documentación e Información el que distribuye las solicitudes que llegan de acuerdo con la dependencia correspondiente.</w:t>
      </w:r>
    </w:p>
    <w:p w14:paraId="37EEF473" w14:textId="77777777" w:rsidR="00316AC8" w:rsidRPr="002F4B34" w:rsidRDefault="00316AC8" w:rsidP="00316AC8">
      <w:pPr>
        <w:pStyle w:val="Prrafodelista"/>
        <w:numPr>
          <w:ilvl w:val="0"/>
          <w:numId w:val="2"/>
        </w:numPr>
        <w:spacing w:line="360" w:lineRule="auto"/>
        <w:jc w:val="both"/>
        <w:rPr>
          <w:rFonts w:ascii="Arial" w:hAnsi="Arial" w:cs="Arial"/>
          <w:sz w:val="24"/>
          <w:szCs w:val="24"/>
        </w:rPr>
      </w:pPr>
      <w:r w:rsidRPr="002F4B34">
        <w:rPr>
          <w:rFonts w:ascii="Arial" w:hAnsi="Arial" w:cs="Arial"/>
          <w:sz w:val="24"/>
          <w:szCs w:val="24"/>
        </w:rPr>
        <w:t xml:space="preserve">ATENCIÓN EN FERIAS Y/O EVENTOS </w:t>
      </w:r>
    </w:p>
    <w:p w14:paraId="6524A635" w14:textId="77777777" w:rsidR="00316AC8" w:rsidRPr="002F4B34" w:rsidRDefault="00316AC8" w:rsidP="00316AC8">
      <w:pPr>
        <w:spacing w:line="360" w:lineRule="auto"/>
        <w:jc w:val="both"/>
        <w:rPr>
          <w:rFonts w:ascii="Arial" w:hAnsi="Arial" w:cs="Arial"/>
          <w:sz w:val="24"/>
          <w:szCs w:val="24"/>
        </w:rPr>
      </w:pPr>
      <w:r w:rsidRPr="002F4B34">
        <w:rPr>
          <w:rFonts w:ascii="Arial" w:hAnsi="Arial" w:cs="Arial"/>
          <w:sz w:val="24"/>
          <w:szCs w:val="24"/>
        </w:rPr>
        <w:t xml:space="preserve">Otro canal de comunicación que se tiene dispuesto para la interacción con la ciudadanía es el de Ferias y/o Eventos, realizándose un Facebook Live, conversatorio “Reflexión para la atención de usuarios diversos” con la Cámara de Comerciantes LGBT de Colombia el 3 de junio de 2021, con un número máximo de 135 personas conectadas, </w:t>
      </w:r>
      <w:r w:rsidRPr="002F4B34">
        <w:rPr>
          <w:rFonts w:ascii="Arial" w:hAnsi="Arial" w:cs="Arial"/>
          <w:sz w:val="24"/>
          <w:szCs w:val="24"/>
        </w:rPr>
        <w:lastRenderedPageBreak/>
        <w:t>631 reproducciones al 30 de junio de 2021, y 275 reacciones a través de dicha red social, para un total de 906 interacciones.</w:t>
      </w:r>
    </w:p>
    <w:p w14:paraId="4A093591" w14:textId="77777777" w:rsidR="00316AC8" w:rsidRPr="002F4B34" w:rsidRDefault="00316AC8" w:rsidP="00316AC8">
      <w:pPr>
        <w:pStyle w:val="Prrafodelista"/>
        <w:numPr>
          <w:ilvl w:val="0"/>
          <w:numId w:val="2"/>
        </w:numPr>
        <w:spacing w:line="360" w:lineRule="auto"/>
        <w:jc w:val="both"/>
        <w:rPr>
          <w:rFonts w:ascii="Arial" w:hAnsi="Arial" w:cs="Arial"/>
          <w:sz w:val="24"/>
          <w:szCs w:val="24"/>
        </w:rPr>
      </w:pPr>
      <w:r w:rsidRPr="002F4B34">
        <w:rPr>
          <w:rFonts w:ascii="Arial" w:hAnsi="Arial" w:cs="Arial"/>
          <w:sz w:val="24"/>
          <w:szCs w:val="24"/>
        </w:rPr>
        <w:t>EDUCACIÓN INFORMAL PARA LOS GRUPOS DE INTERÉS.</w:t>
      </w:r>
    </w:p>
    <w:p w14:paraId="5E58CE3F" w14:textId="3AEF0781" w:rsidR="00316AC8" w:rsidRDefault="00316AC8" w:rsidP="00316AC8">
      <w:pPr>
        <w:spacing w:line="360" w:lineRule="auto"/>
        <w:jc w:val="both"/>
        <w:rPr>
          <w:rFonts w:ascii="Arial" w:hAnsi="Arial" w:cs="Arial"/>
          <w:sz w:val="24"/>
          <w:szCs w:val="24"/>
        </w:rPr>
      </w:pPr>
      <w:r w:rsidRPr="002F4B34">
        <w:rPr>
          <w:rFonts w:ascii="Arial" w:hAnsi="Arial" w:cs="Arial"/>
          <w:sz w:val="24"/>
          <w:szCs w:val="24"/>
        </w:rPr>
        <w:t xml:space="preserve">OPU reporta que a través de este canal en el primer semestre de 2021 se tuvo una interacción por parte de 592 usuarios en el Módulo 1. Sistema del Subsidio Familiar, 610 usuarios en el Módulo 2. El Subsidio Familiar, mostrando un incremento de casi el 400% entre el primer trimestre y el segundo trimestre. Mientras que 1.199 usuarios participaron del Módulo 3. Participación Ciudadana, módulo en el que, contrario a los dos anteriores, hubo una reducción significativa en el segundo trimestre respecto del primero. De estos usuarios, solo aprobaron un total de 500. </w:t>
      </w:r>
    </w:p>
    <w:p w14:paraId="7EFFBDE5" w14:textId="7CC32957" w:rsidR="009D793B" w:rsidRPr="009D793B" w:rsidRDefault="009D793B" w:rsidP="009D793B">
      <w:pPr>
        <w:pStyle w:val="Prrafodelista"/>
        <w:numPr>
          <w:ilvl w:val="0"/>
          <w:numId w:val="2"/>
        </w:numPr>
        <w:spacing w:line="360" w:lineRule="auto"/>
        <w:jc w:val="both"/>
        <w:rPr>
          <w:rFonts w:ascii="Arial" w:hAnsi="Arial" w:cs="Arial"/>
          <w:sz w:val="24"/>
          <w:szCs w:val="24"/>
        </w:rPr>
      </w:pPr>
      <w:r>
        <w:rPr>
          <w:rFonts w:ascii="Arial" w:hAnsi="Arial" w:cs="Arial"/>
          <w:sz w:val="24"/>
          <w:szCs w:val="24"/>
        </w:rPr>
        <w:t>CONSIDERACIONES GENERALES</w:t>
      </w:r>
    </w:p>
    <w:p w14:paraId="0FED272C" w14:textId="3D79E309" w:rsidR="00316AC8" w:rsidRDefault="00316AC8" w:rsidP="00316AC8">
      <w:pPr>
        <w:spacing w:line="360" w:lineRule="auto"/>
        <w:jc w:val="both"/>
        <w:rPr>
          <w:rFonts w:ascii="Arial" w:hAnsi="Arial" w:cs="Arial"/>
          <w:sz w:val="24"/>
          <w:szCs w:val="24"/>
        </w:rPr>
      </w:pPr>
      <w:r w:rsidRPr="002F4B34">
        <w:rPr>
          <w:rFonts w:ascii="Arial" w:hAnsi="Arial" w:cs="Arial"/>
          <w:sz w:val="24"/>
          <w:szCs w:val="24"/>
        </w:rPr>
        <w:t xml:space="preserve">Aunque no es posible hacer una sumatoria de estas interacciones como si correspondieran a usuarios distintos, dado que una misma persona pudo haber interactuado varias veces en el mismo módulo o en módulos distintos, sí tenemos un total de interacciones de 2401 en los módulos de educación informal. </w:t>
      </w:r>
    </w:p>
    <w:p w14:paraId="275F3649" w14:textId="0F3B62E2" w:rsidR="00316AC8" w:rsidRDefault="00316AC8" w:rsidP="00316AC8">
      <w:pPr>
        <w:spacing w:line="360" w:lineRule="auto"/>
        <w:jc w:val="both"/>
        <w:rPr>
          <w:rFonts w:ascii="Arial" w:hAnsi="Arial" w:cs="Arial"/>
          <w:sz w:val="24"/>
          <w:szCs w:val="24"/>
        </w:rPr>
      </w:pPr>
      <w:r>
        <w:rPr>
          <w:rFonts w:ascii="Arial" w:hAnsi="Arial" w:cs="Arial"/>
          <w:sz w:val="24"/>
          <w:szCs w:val="24"/>
        </w:rPr>
        <w:t xml:space="preserve">Dado lo anterior, tenemos que la gran mayoría de las interacciones recibidas por parte de la ciudadanía son tramitadas por la Oficina de Protección al Usuario. A través del canal de atención telefónica y chat se reciben poco más del 56% del total de interacciones que se tuvo con los usuarios y partes interesadas en el primer semestre de 2021. </w:t>
      </w:r>
    </w:p>
    <w:p w14:paraId="0AB25EA9" w14:textId="77777777" w:rsidR="00316AC8" w:rsidRDefault="00316AC8" w:rsidP="00316AC8">
      <w:pPr>
        <w:spacing w:line="360" w:lineRule="auto"/>
        <w:jc w:val="both"/>
        <w:rPr>
          <w:rFonts w:ascii="Arial" w:hAnsi="Arial" w:cs="Arial"/>
          <w:sz w:val="24"/>
          <w:szCs w:val="24"/>
        </w:rPr>
      </w:pPr>
      <w:r>
        <w:rPr>
          <w:rFonts w:ascii="Arial" w:hAnsi="Arial" w:cs="Arial"/>
          <w:sz w:val="24"/>
          <w:szCs w:val="24"/>
        </w:rPr>
        <w:t>A este rubro le sigue el de PQRS con casi el 25% del total de interacciones, de manera que entre la atención telefónica y chat y las PQRS se tiene alrededor del 81% de todas las interacciones recibidas por parte de la Oficina de Protección al Usuario, dato que además cobra importancia en cuanto estos dos canales son los que se consolidan como solicitudes por parte de la ciudadanía y no solo como interacciones.</w:t>
      </w:r>
    </w:p>
    <w:p w14:paraId="77E623D7" w14:textId="77777777" w:rsidR="00316AC8" w:rsidRDefault="00316AC8" w:rsidP="00316AC8">
      <w:pPr>
        <w:spacing w:line="360" w:lineRule="auto"/>
        <w:ind w:left="360"/>
        <w:jc w:val="both"/>
        <w:rPr>
          <w:rFonts w:ascii="Arial" w:hAnsi="Arial" w:cs="Arial"/>
          <w:sz w:val="20"/>
          <w:szCs w:val="20"/>
          <w:lang w:eastAsia="es-ES"/>
        </w:rPr>
      </w:pPr>
      <w:r w:rsidRPr="002F4B34">
        <w:rPr>
          <w:rFonts w:ascii="Arial" w:hAnsi="Arial" w:cs="Arial"/>
          <w:noProof/>
          <w:sz w:val="24"/>
          <w:szCs w:val="24"/>
          <w:lang w:val="es-CO" w:eastAsia="es-CO"/>
        </w:rPr>
        <w:lastRenderedPageBreak/>
        <w:drawing>
          <wp:inline distT="0" distB="0" distL="0" distR="0" wp14:anchorId="5AB646F9" wp14:editId="1DCDA230">
            <wp:extent cx="5661660" cy="2110740"/>
            <wp:effectExtent l="0" t="0" r="15240" b="3810"/>
            <wp:docPr id="27" name="Gráfico 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E4F743-3861-45AF-8D3D-60C6847CC5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rFonts w:ascii="Arial" w:hAnsi="Arial" w:cs="Arial"/>
          <w:sz w:val="24"/>
          <w:szCs w:val="24"/>
        </w:rPr>
        <w:br/>
      </w:r>
      <w:r w:rsidRPr="002734BD">
        <w:rPr>
          <w:rFonts w:ascii="Arial" w:hAnsi="Arial" w:cs="Arial"/>
          <w:sz w:val="20"/>
          <w:szCs w:val="20"/>
          <w:lang w:eastAsia="es-ES"/>
        </w:rPr>
        <w:t xml:space="preserve">Elaboración propia a partir de los </w:t>
      </w:r>
      <w:r>
        <w:rPr>
          <w:rFonts w:ascii="Arial" w:hAnsi="Arial" w:cs="Arial"/>
          <w:sz w:val="20"/>
          <w:szCs w:val="20"/>
          <w:lang w:eastAsia="es-ES"/>
        </w:rPr>
        <w:t>informes</w:t>
      </w:r>
      <w:r w:rsidRPr="002734BD">
        <w:rPr>
          <w:rFonts w:ascii="Arial" w:hAnsi="Arial" w:cs="Arial"/>
          <w:sz w:val="20"/>
          <w:szCs w:val="20"/>
          <w:lang w:eastAsia="es-ES"/>
        </w:rPr>
        <w:t xml:space="preserve"> de</w:t>
      </w:r>
      <w:r>
        <w:rPr>
          <w:rFonts w:ascii="Arial" w:hAnsi="Arial" w:cs="Arial"/>
          <w:sz w:val="20"/>
          <w:szCs w:val="20"/>
          <w:lang w:eastAsia="es-ES"/>
        </w:rPr>
        <w:t xml:space="preserve"> la Oficina de Protección al Usuario</w:t>
      </w:r>
      <w:r w:rsidRPr="002734BD">
        <w:rPr>
          <w:rFonts w:ascii="Arial" w:hAnsi="Arial" w:cs="Arial"/>
          <w:sz w:val="20"/>
          <w:szCs w:val="20"/>
          <w:lang w:eastAsia="es-ES"/>
        </w:rPr>
        <w:t>.</w:t>
      </w:r>
    </w:p>
    <w:p w14:paraId="52F9D844" w14:textId="14D982B8" w:rsidR="00316AC8" w:rsidRDefault="00316AC8" w:rsidP="00316AC8">
      <w:pPr>
        <w:spacing w:line="360" w:lineRule="auto"/>
        <w:jc w:val="both"/>
        <w:rPr>
          <w:rFonts w:ascii="Arial" w:hAnsi="Arial" w:cs="Arial"/>
          <w:sz w:val="24"/>
          <w:szCs w:val="24"/>
        </w:rPr>
      </w:pPr>
      <w:r>
        <w:rPr>
          <w:rFonts w:ascii="Arial" w:hAnsi="Arial" w:cs="Arial"/>
          <w:sz w:val="24"/>
          <w:szCs w:val="24"/>
        </w:rPr>
        <w:t>Con estos dos canales</w:t>
      </w:r>
      <w:r w:rsidR="00671866">
        <w:rPr>
          <w:rFonts w:ascii="Arial" w:hAnsi="Arial" w:cs="Arial"/>
          <w:sz w:val="24"/>
          <w:szCs w:val="24"/>
        </w:rPr>
        <w:t>, PQRS y Teléfono y chat,</w:t>
      </w:r>
      <w:r>
        <w:rPr>
          <w:rFonts w:ascii="Arial" w:hAnsi="Arial" w:cs="Arial"/>
          <w:sz w:val="24"/>
          <w:szCs w:val="24"/>
        </w:rPr>
        <w:t xml:space="preserve"> podemos determinar también cuáles son las necesidades de esos usuarios y partes interesadas que elevan solicitudes a la entidad y que son tramitadas a través de la Oficina de Protección al Usuario, dado que los siguientes canales, más que solicitudes, nos arrojan información sobre interacciones. </w:t>
      </w:r>
    </w:p>
    <w:p w14:paraId="55EA932D" w14:textId="77777777" w:rsidR="00316AC8" w:rsidRDefault="00316AC8" w:rsidP="00316AC8">
      <w:pPr>
        <w:spacing w:line="360" w:lineRule="auto"/>
        <w:jc w:val="both"/>
        <w:rPr>
          <w:rFonts w:ascii="Arial" w:hAnsi="Arial" w:cs="Arial"/>
          <w:sz w:val="24"/>
          <w:szCs w:val="24"/>
        </w:rPr>
      </w:pPr>
      <w:r>
        <w:rPr>
          <w:rFonts w:ascii="Arial" w:hAnsi="Arial" w:cs="Arial"/>
          <w:sz w:val="24"/>
          <w:szCs w:val="24"/>
        </w:rPr>
        <w:t xml:space="preserve">Así las cosas, el tema más recurrente por el cual acuden es el de Fondos de Ley y Mecanismo de Protección al Cesante con más del 25%, seguido del subsidio monetario con más del 15%, la Afiliación con más del 13%, y los servicios sociales con más del 6% de las solicitudes recibidas. </w:t>
      </w:r>
    </w:p>
    <w:p w14:paraId="231D0376" w14:textId="77777777" w:rsidR="00316AC8" w:rsidRDefault="00316AC8" w:rsidP="00316AC8">
      <w:pPr>
        <w:spacing w:line="360" w:lineRule="auto"/>
        <w:jc w:val="both"/>
        <w:rPr>
          <w:rFonts w:ascii="Arial" w:hAnsi="Arial" w:cs="Arial"/>
          <w:sz w:val="24"/>
          <w:szCs w:val="24"/>
        </w:rPr>
      </w:pPr>
      <w:r>
        <w:rPr>
          <w:rFonts w:ascii="Arial" w:hAnsi="Arial" w:cs="Arial"/>
          <w:sz w:val="24"/>
          <w:szCs w:val="24"/>
        </w:rPr>
        <w:t>Si bien estos son las necesidades más representativas de la ciudadanía, podemos ver que entre estas cuatro categorías suman aproximadamente el 60% de las solicitudes, por lo que es importante señalar que hay un gran porcentaje de solicitudes que se reparten entre las otras más de 50 temáticas que la Oficina de Protección al Usuario identifica.</w:t>
      </w:r>
    </w:p>
    <w:p w14:paraId="327CED55" w14:textId="744D33E4" w:rsidR="00316AC8" w:rsidRPr="00316AC8" w:rsidRDefault="00316AC8" w:rsidP="00316AC8">
      <w:pPr>
        <w:spacing w:line="360" w:lineRule="auto"/>
        <w:ind w:left="360"/>
        <w:jc w:val="both"/>
        <w:rPr>
          <w:rFonts w:ascii="Arial" w:hAnsi="Arial" w:cs="Arial"/>
          <w:sz w:val="20"/>
          <w:szCs w:val="20"/>
          <w:lang w:eastAsia="es-ES"/>
        </w:rPr>
      </w:pPr>
      <w:r>
        <w:rPr>
          <w:rFonts w:ascii="Arial" w:hAnsi="Arial" w:cs="Arial"/>
          <w:sz w:val="24"/>
          <w:szCs w:val="24"/>
        </w:rPr>
        <w:lastRenderedPageBreak/>
        <w:t xml:space="preserve"> </w:t>
      </w:r>
      <w:r w:rsidRPr="002F4B34">
        <w:rPr>
          <w:rFonts w:ascii="Arial" w:hAnsi="Arial" w:cs="Arial"/>
          <w:noProof/>
          <w:sz w:val="24"/>
          <w:szCs w:val="24"/>
          <w:lang w:val="es-CO" w:eastAsia="es-CO"/>
        </w:rPr>
        <w:drawing>
          <wp:inline distT="0" distB="0" distL="0" distR="0" wp14:anchorId="74D3DC35" wp14:editId="7EB3D61C">
            <wp:extent cx="5634990" cy="2720340"/>
            <wp:effectExtent l="0" t="0" r="3810" b="3810"/>
            <wp:docPr id="22" name="Gráfico 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A8C0A79-D95D-424A-9619-DAB5A92CE8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rFonts w:ascii="Arial" w:hAnsi="Arial" w:cs="Arial"/>
          <w:sz w:val="20"/>
          <w:szCs w:val="20"/>
          <w:lang w:eastAsia="es-ES"/>
        </w:rPr>
        <w:br/>
      </w:r>
      <w:r w:rsidRPr="009A6D1B">
        <w:rPr>
          <w:rFonts w:ascii="Arial" w:hAnsi="Arial" w:cs="Arial"/>
          <w:sz w:val="20"/>
          <w:szCs w:val="20"/>
          <w:lang w:eastAsia="es-ES"/>
        </w:rPr>
        <w:t xml:space="preserve"> </w:t>
      </w:r>
      <w:r w:rsidRPr="002734BD">
        <w:rPr>
          <w:rFonts w:ascii="Arial" w:hAnsi="Arial" w:cs="Arial"/>
          <w:sz w:val="20"/>
          <w:szCs w:val="20"/>
          <w:lang w:eastAsia="es-ES"/>
        </w:rPr>
        <w:t xml:space="preserve">Elaboración propia a partir de los </w:t>
      </w:r>
      <w:r>
        <w:rPr>
          <w:rFonts w:ascii="Arial" w:hAnsi="Arial" w:cs="Arial"/>
          <w:sz w:val="20"/>
          <w:szCs w:val="20"/>
          <w:lang w:eastAsia="es-ES"/>
        </w:rPr>
        <w:t>informes</w:t>
      </w:r>
      <w:r w:rsidRPr="002734BD">
        <w:rPr>
          <w:rFonts w:ascii="Arial" w:hAnsi="Arial" w:cs="Arial"/>
          <w:sz w:val="20"/>
          <w:szCs w:val="20"/>
          <w:lang w:eastAsia="es-ES"/>
        </w:rPr>
        <w:t xml:space="preserve"> de</w:t>
      </w:r>
      <w:r>
        <w:rPr>
          <w:rFonts w:ascii="Arial" w:hAnsi="Arial" w:cs="Arial"/>
          <w:sz w:val="20"/>
          <w:szCs w:val="20"/>
          <w:lang w:eastAsia="es-ES"/>
        </w:rPr>
        <w:t xml:space="preserve"> la Oficina de Protección al Usuario</w:t>
      </w:r>
      <w:r w:rsidRPr="002734BD">
        <w:rPr>
          <w:rFonts w:ascii="Arial" w:hAnsi="Arial" w:cs="Arial"/>
          <w:sz w:val="20"/>
          <w:szCs w:val="20"/>
          <w:lang w:eastAsia="es-ES"/>
        </w:rPr>
        <w:t>.</w:t>
      </w:r>
    </w:p>
    <w:p w14:paraId="7DA99318" w14:textId="77777777" w:rsidR="00316AC8" w:rsidRDefault="00316AC8" w:rsidP="00316AC8">
      <w:pPr>
        <w:spacing w:line="360" w:lineRule="auto"/>
        <w:jc w:val="both"/>
        <w:rPr>
          <w:rFonts w:ascii="Arial" w:hAnsi="Arial" w:cs="Arial"/>
          <w:sz w:val="24"/>
          <w:szCs w:val="24"/>
        </w:rPr>
      </w:pPr>
      <w:r>
        <w:rPr>
          <w:rFonts w:ascii="Arial" w:hAnsi="Arial" w:cs="Arial"/>
          <w:sz w:val="24"/>
          <w:szCs w:val="24"/>
        </w:rPr>
        <w:t>Las necesidades de los usuarios y partes interesadas de OPU pasan por las solicitudes elevadas respecto a los Fondos de Ley, dentro de los que se encuentra el FOSFEC, seguido por el subsidio monetario, las afiliaciones, y los servicios sociales que ofrecen las Cajas de Compensación Familiar. Sus preferencias en cuanto a los canales por los cuales comunicarse está marcada por el uso de la línea telefónica y el chat, la cual duplica en número los requerimientos que se reciben a través de los PQRS, es decir, a través de la página web institucional.</w:t>
      </w:r>
    </w:p>
    <w:p w14:paraId="27D600E4" w14:textId="5467A933" w:rsidR="00F06827" w:rsidRPr="00BD7D98" w:rsidRDefault="0055082B" w:rsidP="002F4B34">
      <w:pPr>
        <w:pStyle w:val="Ttulo2"/>
        <w:numPr>
          <w:ilvl w:val="0"/>
          <w:numId w:val="7"/>
        </w:numPr>
        <w:tabs>
          <w:tab w:val="num" w:pos="360"/>
        </w:tabs>
        <w:spacing w:line="360" w:lineRule="auto"/>
        <w:ind w:left="0" w:firstLine="0"/>
        <w:rPr>
          <w:rFonts w:ascii="Arial" w:hAnsi="Arial" w:cs="Arial"/>
          <w:color w:val="auto"/>
          <w:sz w:val="24"/>
          <w:szCs w:val="24"/>
        </w:rPr>
      </w:pPr>
      <w:bookmarkStart w:id="38" w:name="_Toc90304870"/>
      <w:r w:rsidRPr="002F4B34">
        <w:rPr>
          <w:rFonts w:ascii="Arial" w:hAnsi="Arial" w:cs="Arial"/>
          <w:color w:val="auto"/>
          <w:sz w:val="24"/>
          <w:szCs w:val="24"/>
        </w:rPr>
        <w:t>OFICINA ASESORA DE PLANEACIÓN</w:t>
      </w:r>
      <w:bookmarkEnd w:id="38"/>
    </w:p>
    <w:p w14:paraId="40E9FFF4" w14:textId="5F08954F" w:rsidR="00F06827" w:rsidRPr="002F4B34" w:rsidRDefault="00F06827" w:rsidP="002F4B34">
      <w:pPr>
        <w:spacing w:line="360" w:lineRule="auto"/>
        <w:rPr>
          <w:rFonts w:ascii="Arial" w:hAnsi="Arial" w:cs="Arial"/>
          <w:sz w:val="24"/>
          <w:szCs w:val="24"/>
        </w:rPr>
      </w:pPr>
      <w:r w:rsidRPr="002F4B34">
        <w:rPr>
          <w:rFonts w:ascii="Arial" w:hAnsi="Arial" w:cs="Arial"/>
          <w:sz w:val="24"/>
          <w:szCs w:val="24"/>
        </w:rPr>
        <w:t>Desde OAP se identificaron los siguientes usuarios y partes interesadas:</w:t>
      </w:r>
    </w:p>
    <w:p w14:paraId="6754F31B" w14:textId="027C08E3" w:rsidR="00F06827" w:rsidRPr="002F4B34" w:rsidRDefault="001544FA" w:rsidP="002F4B34">
      <w:pPr>
        <w:pStyle w:val="Prrafodelista"/>
        <w:numPr>
          <w:ilvl w:val="0"/>
          <w:numId w:val="2"/>
        </w:numPr>
        <w:spacing w:line="360" w:lineRule="auto"/>
        <w:rPr>
          <w:rFonts w:ascii="Arial" w:hAnsi="Arial" w:cs="Arial"/>
          <w:sz w:val="24"/>
          <w:szCs w:val="24"/>
        </w:rPr>
      </w:pPr>
      <w:r w:rsidRPr="002F4B34">
        <w:rPr>
          <w:rFonts w:ascii="Arial" w:hAnsi="Arial" w:cs="Arial"/>
          <w:sz w:val="24"/>
          <w:szCs w:val="24"/>
        </w:rPr>
        <w:t>Grupo interno: funcionarios y contratistas. Específicamente el Equipo Directivo.</w:t>
      </w:r>
    </w:p>
    <w:p w14:paraId="1A3797BC" w14:textId="3778C7B6" w:rsidR="001544FA" w:rsidRPr="002F4B34" w:rsidRDefault="001544FA" w:rsidP="002F4B34">
      <w:pPr>
        <w:pStyle w:val="Prrafodelista"/>
        <w:numPr>
          <w:ilvl w:val="0"/>
          <w:numId w:val="2"/>
        </w:numPr>
        <w:spacing w:line="360" w:lineRule="auto"/>
        <w:rPr>
          <w:rFonts w:ascii="Arial" w:hAnsi="Arial" w:cs="Arial"/>
          <w:sz w:val="24"/>
          <w:szCs w:val="24"/>
        </w:rPr>
      </w:pPr>
      <w:r w:rsidRPr="002F4B34">
        <w:rPr>
          <w:rFonts w:ascii="Arial" w:hAnsi="Arial" w:cs="Arial"/>
          <w:sz w:val="24"/>
          <w:szCs w:val="24"/>
        </w:rPr>
        <w:t xml:space="preserve">Cajas de Compensación Familiar. </w:t>
      </w:r>
    </w:p>
    <w:p w14:paraId="2F925754" w14:textId="4A07C93E" w:rsidR="001544FA" w:rsidRPr="002F4B34" w:rsidRDefault="001544FA" w:rsidP="002F4B34">
      <w:pPr>
        <w:pStyle w:val="Prrafodelista"/>
        <w:numPr>
          <w:ilvl w:val="0"/>
          <w:numId w:val="2"/>
        </w:numPr>
        <w:spacing w:line="360" w:lineRule="auto"/>
        <w:rPr>
          <w:rFonts w:ascii="Arial" w:hAnsi="Arial" w:cs="Arial"/>
          <w:sz w:val="24"/>
          <w:szCs w:val="24"/>
        </w:rPr>
      </w:pPr>
      <w:r w:rsidRPr="002F4B34">
        <w:rPr>
          <w:rFonts w:ascii="Arial" w:hAnsi="Arial" w:cs="Arial"/>
          <w:sz w:val="24"/>
          <w:szCs w:val="24"/>
        </w:rPr>
        <w:t>Entes de Control: Contraloría, Procuraduría, Fiscalía, veedurías.</w:t>
      </w:r>
    </w:p>
    <w:p w14:paraId="60A83065" w14:textId="4BCA8CC9" w:rsidR="001544FA" w:rsidRPr="002F4B34" w:rsidRDefault="001544FA" w:rsidP="002F4B34">
      <w:pPr>
        <w:pStyle w:val="Prrafodelista"/>
        <w:numPr>
          <w:ilvl w:val="0"/>
          <w:numId w:val="2"/>
        </w:numPr>
        <w:spacing w:line="360" w:lineRule="auto"/>
        <w:rPr>
          <w:rFonts w:ascii="Arial" w:hAnsi="Arial" w:cs="Arial"/>
          <w:sz w:val="24"/>
          <w:szCs w:val="24"/>
        </w:rPr>
      </w:pPr>
      <w:r w:rsidRPr="002F4B34">
        <w:rPr>
          <w:rFonts w:ascii="Arial" w:hAnsi="Arial" w:cs="Arial"/>
          <w:sz w:val="24"/>
          <w:szCs w:val="24"/>
        </w:rPr>
        <w:t>Otras entidades del Estado: Ministerio de trabajo, DNP, Secretaría de Transparencia y Planeación de Presidencia</w:t>
      </w:r>
      <w:r w:rsidR="00D84FBF">
        <w:rPr>
          <w:rFonts w:ascii="Arial" w:hAnsi="Arial" w:cs="Arial"/>
          <w:sz w:val="24"/>
          <w:szCs w:val="24"/>
        </w:rPr>
        <w:t>, COLPENSIONES, SENA, Unidad Administrativa Especial de Organizaciones Solidarias,</w:t>
      </w:r>
      <w:r w:rsidR="00D84FBF" w:rsidRPr="00D84FBF">
        <w:rPr>
          <w:rFonts w:ascii="Arial" w:hAnsi="Arial" w:cs="Arial"/>
          <w:sz w:val="24"/>
          <w:szCs w:val="24"/>
        </w:rPr>
        <w:t xml:space="preserve"> </w:t>
      </w:r>
      <w:r w:rsidR="00D84FBF">
        <w:rPr>
          <w:rFonts w:ascii="Arial" w:hAnsi="Arial" w:cs="Arial"/>
          <w:sz w:val="24"/>
          <w:szCs w:val="24"/>
        </w:rPr>
        <w:t>Unidad Administrativa Especial del Servicio Público de Empleo</w:t>
      </w:r>
      <w:r w:rsidRPr="002F4B34">
        <w:rPr>
          <w:rFonts w:ascii="Arial" w:hAnsi="Arial" w:cs="Arial"/>
          <w:sz w:val="24"/>
          <w:szCs w:val="24"/>
        </w:rPr>
        <w:t>.</w:t>
      </w:r>
    </w:p>
    <w:p w14:paraId="17651586" w14:textId="179B9B79" w:rsidR="001544FA" w:rsidRPr="002F4B34" w:rsidRDefault="001544FA" w:rsidP="002F4B34">
      <w:pPr>
        <w:pStyle w:val="Prrafodelista"/>
        <w:numPr>
          <w:ilvl w:val="0"/>
          <w:numId w:val="2"/>
        </w:numPr>
        <w:spacing w:line="360" w:lineRule="auto"/>
        <w:rPr>
          <w:rFonts w:ascii="Arial" w:hAnsi="Arial" w:cs="Arial"/>
          <w:sz w:val="24"/>
          <w:szCs w:val="24"/>
        </w:rPr>
      </w:pPr>
      <w:r w:rsidRPr="002F4B34">
        <w:rPr>
          <w:rFonts w:ascii="Arial" w:hAnsi="Arial" w:cs="Arial"/>
          <w:sz w:val="24"/>
          <w:szCs w:val="24"/>
        </w:rPr>
        <w:lastRenderedPageBreak/>
        <w:t>Ciudadanía General.</w:t>
      </w:r>
    </w:p>
    <w:p w14:paraId="47A82C00" w14:textId="25F8E1EC" w:rsidR="001544FA" w:rsidRPr="002F4B34" w:rsidRDefault="001544FA" w:rsidP="002F4B34">
      <w:pPr>
        <w:pStyle w:val="Prrafodelista"/>
        <w:numPr>
          <w:ilvl w:val="0"/>
          <w:numId w:val="2"/>
        </w:numPr>
        <w:spacing w:line="360" w:lineRule="auto"/>
        <w:rPr>
          <w:rFonts w:ascii="Arial" w:hAnsi="Arial" w:cs="Arial"/>
          <w:sz w:val="24"/>
          <w:szCs w:val="24"/>
        </w:rPr>
      </w:pPr>
      <w:r w:rsidRPr="002F4B34">
        <w:rPr>
          <w:rFonts w:ascii="Arial" w:hAnsi="Arial" w:cs="Arial"/>
          <w:sz w:val="24"/>
          <w:szCs w:val="24"/>
        </w:rPr>
        <w:t>Organizaciones de la sociedad civil: asociaciones gremiales.</w:t>
      </w:r>
    </w:p>
    <w:p w14:paraId="382E8381" w14:textId="388465A9" w:rsidR="001544FA" w:rsidRPr="002F4B34" w:rsidRDefault="001544FA" w:rsidP="002F4B34">
      <w:pPr>
        <w:pStyle w:val="Prrafodelista"/>
        <w:numPr>
          <w:ilvl w:val="0"/>
          <w:numId w:val="2"/>
        </w:numPr>
        <w:spacing w:line="360" w:lineRule="auto"/>
        <w:rPr>
          <w:rFonts w:ascii="Arial" w:hAnsi="Arial" w:cs="Arial"/>
          <w:sz w:val="24"/>
          <w:szCs w:val="24"/>
        </w:rPr>
      </w:pPr>
      <w:r w:rsidRPr="002F4B34">
        <w:rPr>
          <w:rFonts w:ascii="Arial" w:hAnsi="Arial" w:cs="Arial"/>
          <w:sz w:val="24"/>
          <w:szCs w:val="24"/>
        </w:rPr>
        <w:t>Particulares: Proveedores.</w:t>
      </w:r>
    </w:p>
    <w:p w14:paraId="19663528" w14:textId="57FFDFD1" w:rsidR="001544FA" w:rsidRPr="002F4B34" w:rsidRDefault="001544FA" w:rsidP="002F4B34">
      <w:pPr>
        <w:pStyle w:val="Prrafodelista"/>
        <w:numPr>
          <w:ilvl w:val="0"/>
          <w:numId w:val="2"/>
        </w:numPr>
        <w:spacing w:line="360" w:lineRule="auto"/>
        <w:rPr>
          <w:rFonts w:ascii="Arial" w:hAnsi="Arial" w:cs="Arial"/>
          <w:sz w:val="24"/>
          <w:szCs w:val="24"/>
        </w:rPr>
      </w:pPr>
      <w:r w:rsidRPr="002F4B34">
        <w:rPr>
          <w:rFonts w:ascii="Arial" w:hAnsi="Arial" w:cs="Arial"/>
          <w:sz w:val="24"/>
          <w:szCs w:val="24"/>
        </w:rPr>
        <w:t>Empleadores.</w:t>
      </w:r>
    </w:p>
    <w:p w14:paraId="0E3A40E7" w14:textId="22D0022E" w:rsidR="001544FA" w:rsidRPr="002F4B34" w:rsidRDefault="001544FA" w:rsidP="002F4B34">
      <w:pPr>
        <w:pStyle w:val="Prrafodelista"/>
        <w:numPr>
          <w:ilvl w:val="0"/>
          <w:numId w:val="2"/>
        </w:numPr>
        <w:spacing w:line="360" w:lineRule="auto"/>
        <w:rPr>
          <w:rFonts w:ascii="Arial" w:hAnsi="Arial" w:cs="Arial"/>
          <w:sz w:val="24"/>
          <w:szCs w:val="24"/>
        </w:rPr>
      </w:pPr>
      <w:r w:rsidRPr="002F4B34">
        <w:rPr>
          <w:rFonts w:ascii="Arial" w:hAnsi="Arial" w:cs="Arial"/>
          <w:sz w:val="24"/>
          <w:szCs w:val="24"/>
        </w:rPr>
        <w:t>Entes certificadores.</w:t>
      </w:r>
      <w:r w:rsidR="005C1CA2">
        <w:rPr>
          <w:rFonts w:ascii="Arial" w:hAnsi="Arial" w:cs="Arial"/>
          <w:sz w:val="24"/>
          <w:szCs w:val="24"/>
        </w:rPr>
        <w:t xml:space="preserve"> </w:t>
      </w:r>
    </w:p>
    <w:p w14:paraId="20D5B0BD" w14:textId="65E5D68A" w:rsidR="00F06827" w:rsidRDefault="00640BC7" w:rsidP="000E2233">
      <w:pPr>
        <w:spacing w:line="360" w:lineRule="auto"/>
        <w:jc w:val="both"/>
        <w:rPr>
          <w:rFonts w:ascii="Arial" w:hAnsi="Arial" w:cs="Arial"/>
          <w:sz w:val="24"/>
          <w:szCs w:val="24"/>
        </w:rPr>
      </w:pPr>
      <w:r w:rsidRPr="00640BC7">
        <w:rPr>
          <w:rFonts w:ascii="Arial" w:hAnsi="Arial" w:cs="Arial"/>
          <w:sz w:val="24"/>
          <w:szCs w:val="24"/>
        </w:rPr>
        <w:t xml:space="preserve">Tal y como </w:t>
      </w:r>
      <w:r w:rsidR="003A54B2">
        <w:rPr>
          <w:rFonts w:ascii="Arial" w:hAnsi="Arial" w:cs="Arial"/>
          <w:sz w:val="24"/>
          <w:szCs w:val="24"/>
        </w:rPr>
        <w:t xml:space="preserve">ocurre </w:t>
      </w:r>
      <w:r w:rsidRPr="00640BC7">
        <w:rPr>
          <w:rFonts w:ascii="Arial" w:hAnsi="Arial" w:cs="Arial"/>
          <w:sz w:val="24"/>
          <w:szCs w:val="24"/>
        </w:rPr>
        <w:t>con la Oficina de Control Interno, dadas las condiciones particulares d</w:t>
      </w:r>
      <w:r w:rsidR="009F305C">
        <w:rPr>
          <w:rFonts w:ascii="Arial" w:hAnsi="Arial" w:cs="Arial"/>
          <w:sz w:val="24"/>
          <w:szCs w:val="24"/>
        </w:rPr>
        <w:t>e las actividades desarrolladas en</w:t>
      </w:r>
      <w:r w:rsidRPr="00640BC7">
        <w:rPr>
          <w:rFonts w:ascii="Arial" w:hAnsi="Arial" w:cs="Arial"/>
          <w:sz w:val="24"/>
          <w:szCs w:val="24"/>
        </w:rPr>
        <w:t xml:space="preserve"> la Oficina Asesora de Planeación</w:t>
      </w:r>
      <w:r w:rsidR="003A54B2">
        <w:rPr>
          <w:rFonts w:ascii="Arial" w:hAnsi="Arial" w:cs="Arial"/>
          <w:sz w:val="24"/>
          <w:szCs w:val="24"/>
        </w:rPr>
        <w:t xml:space="preserve"> el ejercicio no se adelantó a partir de los requerimientos recibidos en el primer semestre de 2021</w:t>
      </w:r>
      <w:r w:rsidR="000E2233">
        <w:rPr>
          <w:rFonts w:ascii="Arial" w:hAnsi="Arial" w:cs="Arial"/>
          <w:sz w:val="24"/>
          <w:szCs w:val="24"/>
        </w:rPr>
        <w:t xml:space="preserve">, </w:t>
      </w:r>
      <w:r w:rsidR="009F305C">
        <w:rPr>
          <w:rFonts w:ascii="Arial" w:hAnsi="Arial" w:cs="Arial"/>
          <w:sz w:val="24"/>
          <w:szCs w:val="24"/>
        </w:rPr>
        <w:t xml:space="preserve">por lo </w:t>
      </w:r>
      <w:r w:rsidR="00D115B4">
        <w:rPr>
          <w:rFonts w:ascii="Arial" w:hAnsi="Arial" w:cs="Arial"/>
          <w:sz w:val="24"/>
          <w:szCs w:val="24"/>
        </w:rPr>
        <w:t>que,</w:t>
      </w:r>
      <w:r w:rsidR="009F305C">
        <w:rPr>
          <w:rFonts w:ascii="Arial" w:hAnsi="Arial" w:cs="Arial"/>
          <w:sz w:val="24"/>
          <w:szCs w:val="24"/>
        </w:rPr>
        <w:t xml:space="preserve"> en este caso, además de identificar los usuarios y partes interesadas que se relacionaron al interior de la Oficina, se identifican los tipos de interacc</w:t>
      </w:r>
      <w:r w:rsidR="004818D8">
        <w:rPr>
          <w:rFonts w:ascii="Arial" w:hAnsi="Arial" w:cs="Arial"/>
          <w:sz w:val="24"/>
          <w:szCs w:val="24"/>
        </w:rPr>
        <w:t xml:space="preserve">ión que se sostienen en el año de acuerdo con su temática. </w:t>
      </w:r>
    </w:p>
    <w:p w14:paraId="1D56502C" w14:textId="77777777" w:rsidR="004760E1" w:rsidRDefault="004818D8" w:rsidP="000E2233">
      <w:pPr>
        <w:spacing w:line="360" w:lineRule="auto"/>
        <w:jc w:val="both"/>
        <w:rPr>
          <w:rFonts w:ascii="Arial" w:hAnsi="Arial" w:cs="Arial"/>
          <w:sz w:val="24"/>
          <w:szCs w:val="24"/>
        </w:rPr>
      </w:pPr>
      <w:r>
        <w:rPr>
          <w:rFonts w:ascii="Arial" w:hAnsi="Arial" w:cs="Arial"/>
          <w:sz w:val="24"/>
          <w:szCs w:val="24"/>
        </w:rPr>
        <w:t>Así, Tenemos en un primer momento las actividades relacionadas con el proceso de Planeación Institucion</w:t>
      </w:r>
      <w:r w:rsidR="00350CD8">
        <w:rPr>
          <w:rFonts w:ascii="Arial" w:hAnsi="Arial" w:cs="Arial"/>
          <w:sz w:val="24"/>
          <w:szCs w:val="24"/>
        </w:rPr>
        <w:t>a</w:t>
      </w:r>
      <w:r>
        <w:rPr>
          <w:rFonts w:ascii="Arial" w:hAnsi="Arial" w:cs="Arial"/>
          <w:sz w:val="24"/>
          <w:szCs w:val="24"/>
        </w:rPr>
        <w:t>l</w:t>
      </w:r>
      <w:r w:rsidR="004760E1">
        <w:rPr>
          <w:rFonts w:ascii="Arial" w:hAnsi="Arial" w:cs="Arial"/>
          <w:sz w:val="24"/>
          <w:szCs w:val="24"/>
        </w:rPr>
        <w:t>, en su mayoría dirigidas al grupo interno de la entidad, y que tienen que ver con:</w:t>
      </w:r>
    </w:p>
    <w:p w14:paraId="34314978" w14:textId="63A19445" w:rsidR="004760E1" w:rsidRDefault="004760E1" w:rsidP="004760E1">
      <w:pPr>
        <w:pStyle w:val="Prrafodelista"/>
        <w:numPr>
          <w:ilvl w:val="0"/>
          <w:numId w:val="2"/>
        </w:numPr>
        <w:spacing w:line="360" w:lineRule="auto"/>
        <w:jc w:val="both"/>
        <w:rPr>
          <w:rFonts w:ascii="Arial" w:hAnsi="Arial" w:cs="Arial"/>
          <w:sz w:val="24"/>
          <w:szCs w:val="24"/>
        </w:rPr>
      </w:pPr>
      <w:r>
        <w:rPr>
          <w:rFonts w:ascii="Arial" w:hAnsi="Arial" w:cs="Arial"/>
          <w:sz w:val="24"/>
          <w:szCs w:val="24"/>
        </w:rPr>
        <w:t>L</w:t>
      </w:r>
      <w:r w:rsidRPr="004760E1">
        <w:rPr>
          <w:rFonts w:ascii="Arial" w:hAnsi="Arial" w:cs="Arial"/>
          <w:sz w:val="24"/>
          <w:szCs w:val="24"/>
        </w:rPr>
        <w:t>a construcción del Plan de Acción</w:t>
      </w:r>
      <w:r w:rsidR="008961C9">
        <w:rPr>
          <w:rFonts w:ascii="Arial" w:hAnsi="Arial" w:cs="Arial"/>
          <w:sz w:val="24"/>
          <w:szCs w:val="24"/>
        </w:rPr>
        <w:t>.</w:t>
      </w:r>
      <w:r w:rsidRPr="004760E1">
        <w:rPr>
          <w:rFonts w:ascii="Arial" w:hAnsi="Arial" w:cs="Arial"/>
          <w:sz w:val="24"/>
          <w:szCs w:val="24"/>
        </w:rPr>
        <w:t xml:space="preserve"> que se desarrolla de manera anual con cada uno de los procesos</w:t>
      </w:r>
      <w:r w:rsidR="000D1548">
        <w:rPr>
          <w:rFonts w:ascii="Arial" w:hAnsi="Arial" w:cs="Arial"/>
          <w:sz w:val="24"/>
          <w:szCs w:val="24"/>
        </w:rPr>
        <w:t xml:space="preserve"> de la entidad</w:t>
      </w:r>
      <w:r w:rsidRPr="004760E1">
        <w:rPr>
          <w:rFonts w:ascii="Arial" w:hAnsi="Arial" w:cs="Arial"/>
          <w:sz w:val="24"/>
          <w:szCs w:val="24"/>
        </w:rPr>
        <w:t>, a través de un promedio de 25 mesas de trabajo</w:t>
      </w:r>
      <w:r w:rsidR="004818D8" w:rsidRPr="004760E1">
        <w:rPr>
          <w:rFonts w:ascii="Arial" w:hAnsi="Arial" w:cs="Arial"/>
          <w:sz w:val="24"/>
          <w:szCs w:val="24"/>
        </w:rPr>
        <w:t>.</w:t>
      </w:r>
      <w:r w:rsidRPr="004760E1">
        <w:rPr>
          <w:rFonts w:ascii="Arial" w:hAnsi="Arial" w:cs="Arial"/>
          <w:sz w:val="24"/>
          <w:szCs w:val="24"/>
        </w:rPr>
        <w:t xml:space="preserve"> </w:t>
      </w:r>
    </w:p>
    <w:p w14:paraId="1B55F433" w14:textId="6E45E827" w:rsidR="004818D8" w:rsidRDefault="004760E1" w:rsidP="004760E1">
      <w:pPr>
        <w:pStyle w:val="Prrafodelista"/>
        <w:numPr>
          <w:ilvl w:val="0"/>
          <w:numId w:val="2"/>
        </w:numPr>
        <w:spacing w:line="360" w:lineRule="auto"/>
        <w:jc w:val="both"/>
        <w:rPr>
          <w:rFonts w:ascii="Arial" w:hAnsi="Arial" w:cs="Arial"/>
          <w:sz w:val="24"/>
          <w:szCs w:val="24"/>
        </w:rPr>
      </w:pPr>
      <w:r w:rsidRPr="004760E1">
        <w:rPr>
          <w:rFonts w:ascii="Arial" w:hAnsi="Arial" w:cs="Arial"/>
          <w:sz w:val="24"/>
          <w:szCs w:val="24"/>
        </w:rPr>
        <w:t xml:space="preserve">El seguimiento </w:t>
      </w:r>
      <w:r>
        <w:rPr>
          <w:rFonts w:ascii="Arial" w:hAnsi="Arial" w:cs="Arial"/>
          <w:sz w:val="24"/>
          <w:szCs w:val="24"/>
        </w:rPr>
        <w:t xml:space="preserve">al Plan de Acción con una frecuencia trimestral </w:t>
      </w:r>
      <w:r w:rsidR="00AA3020">
        <w:rPr>
          <w:rFonts w:ascii="Arial" w:hAnsi="Arial" w:cs="Arial"/>
          <w:sz w:val="24"/>
          <w:szCs w:val="24"/>
        </w:rPr>
        <w:t>a través de sesiones con todos los procesos, con aproximadamente 84 sesiones</w:t>
      </w:r>
      <w:r w:rsidR="000D1548">
        <w:rPr>
          <w:rFonts w:ascii="Arial" w:hAnsi="Arial" w:cs="Arial"/>
          <w:sz w:val="24"/>
          <w:szCs w:val="24"/>
        </w:rPr>
        <w:t xml:space="preserve"> con toda la entidad</w:t>
      </w:r>
      <w:r w:rsidR="00AA3020">
        <w:rPr>
          <w:rFonts w:ascii="Arial" w:hAnsi="Arial" w:cs="Arial"/>
          <w:sz w:val="24"/>
          <w:szCs w:val="24"/>
        </w:rPr>
        <w:t xml:space="preserve">. </w:t>
      </w:r>
    </w:p>
    <w:p w14:paraId="00074219" w14:textId="1864DD8E" w:rsidR="00AA3020" w:rsidRDefault="008B0EC1" w:rsidP="008B0EC1">
      <w:pPr>
        <w:pStyle w:val="Prrafodelista"/>
        <w:numPr>
          <w:ilvl w:val="0"/>
          <w:numId w:val="2"/>
        </w:numPr>
        <w:spacing w:line="360" w:lineRule="auto"/>
        <w:jc w:val="both"/>
        <w:rPr>
          <w:rFonts w:ascii="Arial" w:hAnsi="Arial" w:cs="Arial"/>
          <w:sz w:val="24"/>
          <w:szCs w:val="24"/>
        </w:rPr>
      </w:pPr>
      <w:r>
        <w:rPr>
          <w:rFonts w:ascii="Arial" w:hAnsi="Arial" w:cs="Arial"/>
          <w:sz w:val="24"/>
          <w:szCs w:val="24"/>
        </w:rPr>
        <w:t>El s</w:t>
      </w:r>
      <w:r w:rsidRPr="008B0EC1">
        <w:rPr>
          <w:rFonts w:ascii="Arial" w:hAnsi="Arial" w:cs="Arial"/>
          <w:sz w:val="24"/>
          <w:szCs w:val="24"/>
        </w:rPr>
        <w:t xml:space="preserve">eguimiento al </w:t>
      </w:r>
      <w:r>
        <w:rPr>
          <w:rFonts w:ascii="Arial" w:hAnsi="Arial" w:cs="Arial"/>
          <w:sz w:val="24"/>
          <w:szCs w:val="24"/>
        </w:rPr>
        <w:t>Plan Estratégico Institucional de manera semestral. Estos 2 seguimientos se hacen a través de 10 mesas de trabajo en donde se trabajan las 13 actividades incluidas en el Plan Estratégico</w:t>
      </w:r>
      <w:r w:rsidR="000D1548">
        <w:rPr>
          <w:rFonts w:ascii="Arial" w:hAnsi="Arial" w:cs="Arial"/>
          <w:sz w:val="24"/>
          <w:szCs w:val="24"/>
        </w:rPr>
        <w:t xml:space="preserve"> con toda la entidad</w:t>
      </w:r>
      <w:r>
        <w:rPr>
          <w:rFonts w:ascii="Arial" w:hAnsi="Arial" w:cs="Arial"/>
          <w:sz w:val="24"/>
          <w:szCs w:val="24"/>
        </w:rPr>
        <w:t>.</w:t>
      </w:r>
    </w:p>
    <w:p w14:paraId="2C0C119E" w14:textId="6CAD57EE" w:rsidR="00E60DCD" w:rsidRDefault="00794685" w:rsidP="008B0EC1">
      <w:pPr>
        <w:pStyle w:val="Prrafodelista"/>
        <w:numPr>
          <w:ilvl w:val="0"/>
          <w:numId w:val="2"/>
        </w:numPr>
        <w:spacing w:line="360" w:lineRule="auto"/>
        <w:jc w:val="both"/>
        <w:rPr>
          <w:rFonts w:ascii="Arial" w:hAnsi="Arial" w:cs="Arial"/>
          <w:sz w:val="24"/>
          <w:szCs w:val="24"/>
        </w:rPr>
      </w:pPr>
      <w:r>
        <w:rPr>
          <w:rFonts w:ascii="Arial" w:hAnsi="Arial" w:cs="Arial"/>
          <w:sz w:val="24"/>
          <w:szCs w:val="24"/>
        </w:rPr>
        <w:t>El Monitoreo a Planes de Mejoramiento Auditoría Interna que se realiza de manera trimestral a todos los proceso</w:t>
      </w:r>
      <w:r w:rsidR="00E92F4C">
        <w:rPr>
          <w:rFonts w:ascii="Arial" w:hAnsi="Arial" w:cs="Arial"/>
          <w:sz w:val="24"/>
          <w:szCs w:val="24"/>
        </w:rPr>
        <w:t>s y dependencias</w:t>
      </w:r>
      <w:r w:rsidR="000D1548">
        <w:rPr>
          <w:rFonts w:ascii="Arial" w:hAnsi="Arial" w:cs="Arial"/>
          <w:sz w:val="24"/>
          <w:szCs w:val="24"/>
        </w:rPr>
        <w:t xml:space="preserve"> de la entidad</w:t>
      </w:r>
      <w:r>
        <w:rPr>
          <w:rFonts w:ascii="Arial" w:hAnsi="Arial" w:cs="Arial"/>
          <w:sz w:val="24"/>
          <w:szCs w:val="24"/>
        </w:rPr>
        <w:t xml:space="preserve">. </w:t>
      </w:r>
    </w:p>
    <w:p w14:paraId="39487A68" w14:textId="6085862B" w:rsidR="00794685" w:rsidRDefault="00F5718D" w:rsidP="008B0EC1">
      <w:pPr>
        <w:pStyle w:val="Prrafodelista"/>
        <w:numPr>
          <w:ilvl w:val="0"/>
          <w:numId w:val="2"/>
        </w:numPr>
        <w:spacing w:line="360" w:lineRule="auto"/>
        <w:jc w:val="both"/>
        <w:rPr>
          <w:rFonts w:ascii="Arial" w:hAnsi="Arial" w:cs="Arial"/>
          <w:sz w:val="24"/>
          <w:szCs w:val="24"/>
        </w:rPr>
      </w:pPr>
      <w:r>
        <w:rPr>
          <w:rFonts w:ascii="Arial" w:hAnsi="Arial" w:cs="Arial"/>
          <w:sz w:val="24"/>
          <w:szCs w:val="24"/>
        </w:rPr>
        <w:t>El seguimiento a autodiagnósticos de MIPG que se realiza dos veces al año, no necesariamente de manera semestral, con un mínimo de 16 reuniones semestrales</w:t>
      </w:r>
      <w:r w:rsidR="009F52DC">
        <w:rPr>
          <w:rFonts w:ascii="Arial" w:hAnsi="Arial" w:cs="Arial"/>
          <w:sz w:val="24"/>
          <w:szCs w:val="24"/>
        </w:rPr>
        <w:t>, por las 16 políticas del MIPG</w:t>
      </w:r>
      <w:r w:rsidR="000D1548">
        <w:rPr>
          <w:rFonts w:ascii="Arial" w:hAnsi="Arial" w:cs="Arial"/>
          <w:sz w:val="24"/>
          <w:szCs w:val="24"/>
        </w:rPr>
        <w:t xml:space="preserve"> con toda la entidad</w:t>
      </w:r>
      <w:r w:rsidR="009F52DC">
        <w:rPr>
          <w:rFonts w:ascii="Arial" w:hAnsi="Arial" w:cs="Arial"/>
          <w:sz w:val="24"/>
          <w:szCs w:val="24"/>
        </w:rPr>
        <w:t>.</w:t>
      </w:r>
    </w:p>
    <w:p w14:paraId="16EA2FA0" w14:textId="28673136" w:rsidR="009F52DC" w:rsidRDefault="003C536C" w:rsidP="008B0EC1">
      <w:pPr>
        <w:pStyle w:val="Prrafodelista"/>
        <w:numPr>
          <w:ilvl w:val="0"/>
          <w:numId w:val="2"/>
        </w:numPr>
        <w:spacing w:line="360" w:lineRule="auto"/>
        <w:jc w:val="both"/>
        <w:rPr>
          <w:rFonts w:ascii="Arial" w:hAnsi="Arial" w:cs="Arial"/>
          <w:sz w:val="24"/>
          <w:szCs w:val="24"/>
        </w:rPr>
      </w:pPr>
      <w:r>
        <w:rPr>
          <w:rFonts w:ascii="Arial" w:hAnsi="Arial" w:cs="Arial"/>
          <w:sz w:val="24"/>
          <w:szCs w:val="24"/>
        </w:rPr>
        <w:lastRenderedPageBreak/>
        <w:t>El diligenciamiento del FURAG de manera anual con todas las áreas y dependencias</w:t>
      </w:r>
      <w:r w:rsidR="000D1548">
        <w:rPr>
          <w:rFonts w:ascii="Arial" w:hAnsi="Arial" w:cs="Arial"/>
          <w:sz w:val="24"/>
          <w:szCs w:val="24"/>
        </w:rPr>
        <w:t xml:space="preserve"> de la entidad</w:t>
      </w:r>
      <w:r>
        <w:rPr>
          <w:rFonts w:ascii="Arial" w:hAnsi="Arial" w:cs="Arial"/>
          <w:sz w:val="24"/>
          <w:szCs w:val="24"/>
        </w:rPr>
        <w:t>, quienes son los responsables del diligenciamiento conforme al plan de trabajo dado por el Departamento Administrativo para la Función Pública DAFP.</w:t>
      </w:r>
    </w:p>
    <w:p w14:paraId="334720FF" w14:textId="2A6A56DC" w:rsidR="003C536C" w:rsidRDefault="003C536C" w:rsidP="008B0EC1">
      <w:pPr>
        <w:pStyle w:val="Prrafodelista"/>
        <w:numPr>
          <w:ilvl w:val="0"/>
          <w:numId w:val="2"/>
        </w:numPr>
        <w:spacing w:line="360" w:lineRule="auto"/>
        <w:jc w:val="both"/>
        <w:rPr>
          <w:rFonts w:ascii="Arial" w:hAnsi="Arial" w:cs="Arial"/>
          <w:sz w:val="24"/>
          <w:szCs w:val="24"/>
        </w:rPr>
      </w:pPr>
      <w:r>
        <w:rPr>
          <w:rFonts w:ascii="Arial" w:hAnsi="Arial" w:cs="Arial"/>
          <w:sz w:val="24"/>
          <w:szCs w:val="24"/>
        </w:rPr>
        <w:t xml:space="preserve">El diligenciamiento del </w:t>
      </w:r>
      <w:r w:rsidR="00F910E4">
        <w:rPr>
          <w:rFonts w:ascii="Arial" w:hAnsi="Arial" w:cs="Arial"/>
          <w:sz w:val="24"/>
          <w:szCs w:val="24"/>
        </w:rPr>
        <w:t>FURAG</w:t>
      </w:r>
      <w:r w:rsidR="000D1548">
        <w:rPr>
          <w:rFonts w:ascii="Arial" w:hAnsi="Arial" w:cs="Arial"/>
          <w:sz w:val="24"/>
          <w:szCs w:val="24"/>
        </w:rPr>
        <w:t>,</w:t>
      </w:r>
      <w:r w:rsidR="00F910E4">
        <w:rPr>
          <w:rFonts w:ascii="Arial" w:hAnsi="Arial" w:cs="Arial"/>
          <w:sz w:val="24"/>
          <w:szCs w:val="24"/>
        </w:rPr>
        <w:t xml:space="preserve"> pero</w:t>
      </w:r>
      <w:r>
        <w:rPr>
          <w:rFonts w:ascii="Arial" w:hAnsi="Arial" w:cs="Arial"/>
          <w:sz w:val="24"/>
          <w:szCs w:val="24"/>
        </w:rPr>
        <w:t xml:space="preserve"> esta vez en relación</w:t>
      </w:r>
      <w:r w:rsidR="000D1548">
        <w:rPr>
          <w:rFonts w:ascii="Arial" w:hAnsi="Arial" w:cs="Arial"/>
          <w:sz w:val="24"/>
          <w:szCs w:val="24"/>
        </w:rPr>
        <w:t xml:space="preserve"> con e</w:t>
      </w:r>
      <w:r>
        <w:rPr>
          <w:rFonts w:ascii="Arial" w:hAnsi="Arial" w:cs="Arial"/>
          <w:sz w:val="24"/>
          <w:szCs w:val="24"/>
        </w:rPr>
        <w:t xml:space="preserve">l usuario externo DAFP y que consiste en asistir a las reuniones y participar en las capacitaciones que se programen anualmente y que aproximadamente ascienden a 4. </w:t>
      </w:r>
    </w:p>
    <w:p w14:paraId="7BA3F51A" w14:textId="6F36535D" w:rsidR="00F910E4" w:rsidRDefault="00F910E4" w:rsidP="008B0EC1">
      <w:pPr>
        <w:pStyle w:val="Prrafodelista"/>
        <w:numPr>
          <w:ilvl w:val="0"/>
          <w:numId w:val="2"/>
        </w:numPr>
        <w:spacing w:line="360" w:lineRule="auto"/>
        <w:jc w:val="both"/>
        <w:rPr>
          <w:rFonts w:ascii="Arial" w:hAnsi="Arial" w:cs="Arial"/>
          <w:sz w:val="24"/>
          <w:szCs w:val="24"/>
        </w:rPr>
      </w:pPr>
      <w:r>
        <w:rPr>
          <w:rFonts w:ascii="Arial" w:hAnsi="Arial" w:cs="Arial"/>
          <w:sz w:val="24"/>
          <w:szCs w:val="24"/>
        </w:rPr>
        <w:t xml:space="preserve">Finalmente, los subcomités departamentales de gestión y desempeño de manera bimensual, con las otras entidades del Estado mencionadas que asisten al espacio, </w:t>
      </w:r>
      <w:r w:rsidR="00FA7A89">
        <w:rPr>
          <w:rFonts w:ascii="Arial" w:hAnsi="Arial" w:cs="Arial"/>
          <w:sz w:val="24"/>
          <w:szCs w:val="24"/>
        </w:rPr>
        <w:t xml:space="preserve">y que en el año pueden representar alrededor de 50 sesiones. </w:t>
      </w:r>
    </w:p>
    <w:p w14:paraId="122910FF" w14:textId="29CAE6F7" w:rsidR="00286A01" w:rsidRDefault="00286A01" w:rsidP="008B0EC1">
      <w:pPr>
        <w:pStyle w:val="Prrafodelista"/>
        <w:numPr>
          <w:ilvl w:val="0"/>
          <w:numId w:val="2"/>
        </w:numPr>
        <w:spacing w:line="360" w:lineRule="auto"/>
        <w:jc w:val="both"/>
        <w:rPr>
          <w:rFonts w:ascii="Arial" w:hAnsi="Arial" w:cs="Arial"/>
          <w:sz w:val="24"/>
          <w:szCs w:val="24"/>
        </w:rPr>
      </w:pPr>
      <w:r>
        <w:rPr>
          <w:rFonts w:ascii="Arial" w:hAnsi="Arial" w:cs="Arial"/>
          <w:sz w:val="24"/>
          <w:szCs w:val="24"/>
        </w:rPr>
        <w:t xml:space="preserve">A esto se le suman las actividades relacionadas con Gestión del Conocimiento y la Innovación, Conflicto de intereses, entre otros. </w:t>
      </w:r>
    </w:p>
    <w:p w14:paraId="7F8328E3" w14:textId="32ECE400" w:rsidR="00242EE3" w:rsidRDefault="0078358D" w:rsidP="004248F8">
      <w:pPr>
        <w:spacing w:line="360" w:lineRule="auto"/>
        <w:jc w:val="both"/>
        <w:rPr>
          <w:rFonts w:ascii="Arial" w:hAnsi="Arial" w:cs="Arial"/>
          <w:sz w:val="24"/>
          <w:szCs w:val="24"/>
        </w:rPr>
      </w:pPr>
      <w:r>
        <w:rPr>
          <w:rFonts w:ascii="Arial" w:hAnsi="Arial" w:cs="Arial"/>
          <w:sz w:val="24"/>
          <w:szCs w:val="24"/>
        </w:rPr>
        <w:t xml:space="preserve">En un segundo </w:t>
      </w:r>
      <w:r w:rsidR="00F8293F">
        <w:rPr>
          <w:rFonts w:ascii="Arial" w:hAnsi="Arial" w:cs="Arial"/>
          <w:sz w:val="24"/>
          <w:szCs w:val="24"/>
        </w:rPr>
        <w:t>plano se encuentran las interacciones relacionadas con las plataformas tecnológica</w:t>
      </w:r>
      <w:r w:rsidR="00D750A3">
        <w:rPr>
          <w:rFonts w:ascii="Arial" w:hAnsi="Arial" w:cs="Arial"/>
          <w:sz w:val="24"/>
          <w:szCs w:val="24"/>
        </w:rPr>
        <w:t>s</w:t>
      </w:r>
      <w:r w:rsidR="00EB6BC7">
        <w:rPr>
          <w:rFonts w:ascii="Arial" w:hAnsi="Arial" w:cs="Arial"/>
          <w:sz w:val="24"/>
          <w:szCs w:val="24"/>
        </w:rPr>
        <w:t>, cuyos usuarios directos son todas las dependencias de la entidad, pero que, por supuesto, están diseñadas para el público general</w:t>
      </w:r>
      <w:r w:rsidR="00242EE3">
        <w:rPr>
          <w:rFonts w:ascii="Arial" w:hAnsi="Arial" w:cs="Arial"/>
          <w:sz w:val="24"/>
          <w:szCs w:val="24"/>
        </w:rPr>
        <w:t xml:space="preserve">: </w:t>
      </w:r>
    </w:p>
    <w:p w14:paraId="05D83268" w14:textId="4CF3FF46" w:rsidR="004248F8" w:rsidRDefault="00242EE3" w:rsidP="00242EE3">
      <w:pPr>
        <w:pStyle w:val="Prrafodelista"/>
        <w:numPr>
          <w:ilvl w:val="0"/>
          <w:numId w:val="2"/>
        </w:numPr>
        <w:spacing w:line="360" w:lineRule="auto"/>
        <w:jc w:val="both"/>
        <w:rPr>
          <w:rFonts w:ascii="Arial" w:hAnsi="Arial" w:cs="Arial"/>
          <w:sz w:val="24"/>
          <w:szCs w:val="24"/>
        </w:rPr>
      </w:pPr>
      <w:r>
        <w:rPr>
          <w:rFonts w:ascii="Arial" w:hAnsi="Arial" w:cs="Arial"/>
          <w:sz w:val="24"/>
          <w:szCs w:val="24"/>
        </w:rPr>
        <w:t>L</w:t>
      </w:r>
      <w:r w:rsidR="00F8293F" w:rsidRPr="00242EE3">
        <w:rPr>
          <w:rFonts w:ascii="Arial" w:hAnsi="Arial" w:cs="Arial"/>
          <w:sz w:val="24"/>
          <w:szCs w:val="24"/>
        </w:rPr>
        <w:t>a documentación en ISOLUCION</w:t>
      </w:r>
      <w:r w:rsidR="001C042E">
        <w:rPr>
          <w:rFonts w:ascii="Arial" w:hAnsi="Arial" w:cs="Arial"/>
          <w:sz w:val="24"/>
          <w:szCs w:val="24"/>
        </w:rPr>
        <w:t>, que implica mantener al día esta información conforme a la demanda de cada una de las dependencias de la entidad</w:t>
      </w:r>
      <w:r w:rsidR="00455C3F">
        <w:rPr>
          <w:rFonts w:ascii="Arial" w:hAnsi="Arial" w:cs="Arial"/>
          <w:sz w:val="24"/>
          <w:szCs w:val="24"/>
        </w:rPr>
        <w:t>.</w:t>
      </w:r>
    </w:p>
    <w:p w14:paraId="7294C2A0" w14:textId="7078E602" w:rsidR="002C32AB" w:rsidRDefault="002C32AB" w:rsidP="00242EE3">
      <w:pPr>
        <w:pStyle w:val="Prrafodelista"/>
        <w:numPr>
          <w:ilvl w:val="0"/>
          <w:numId w:val="2"/>
        </w:numPr>
        <w:spacing w:line="360" w:lineRule="auto"/>
        <w:jc w:val="both"/>
        <w:rPr>
          <w:rFonts w:ascii="Arial" w:hAnsi="Arial" w:cs="Arial"/>
          <w:sz w:val="24"/>
          <w:szCs w:val="24"/>
        </w:rPr>
      </w:pPr>
      <w:r>
        <w:rPr>
          <w:rFonts w:ascii="Arial" w:hAnsi="Arial" w:cs="Arial"/>
          <w:sz w:val="24"/>
          <w:szCs w:val="24"/>
        </w:rPr>
        <w:t>Botón de Transparencia</w:t>
      </w:r>
      <w:r w:rsidR="00CC690E">
        <w:rPr>
          <w:rFonts w:ascii="Arial" w:hAnsi="Arial" w:cs="Arial"/>
          <w:sz w:val="24"/>
          <w:szCs w:val="24"/>
        </w:rPr>
        <w:t>, que se realiza una vez cada tres meses</w:t>
      </w:r>
      <w:r w:rsidR="001C437A">
        <w:rPr>
          <w:rFonts w:ascii="Arial" w:hAnsi="Arial" w:cs="Arial"/>
          <w:sz w:val="24"/>
          <w:szCs w:val="24"/>
        </w:rPr>
        <w:t>, aclarando que la interacción con cada área depende de la información contenida en la página institucional de la entidad</w:t>
      </w:r>
      <w:r w:rsidR="00612D1A">
        <w:rPr>
          <w:rFonts w:ascii="Arial" w:hAnsi="Arial" w:cs="Arial"/>
          <w:sz w:val="24"/>
          <w:szCs w:val="24"/>
        </w:rPr>
        <w:t>.</w:t>
      </w:r>
    </w:p>
    <w:p w14:paraId="5AD167FC" w14:textId="0D41A1F6" w:rsidR="00346BCC" w:rsidRDefault="00346BCC" w:rsidP="00242EE3">
      <w:pPr>
        <w:pStyle w:val="Prrafodelista"/>
        <w:numPr>
          <w:ilvl w:val="0"/>
          <w:numId w:val="2"/>
        </w:numPr>
        <w:spacing w:line="360" w:lineRule="auto"/>
        <w:jc w:val="both"/>
        <w:rPr>
          <w:rFonts w:ascii="Arial" w:hAnsi="Arial" w:cs="Arial"/>
          <w:sz w:val="24"/>
          <w:szCs w:val="24"/>
        </w:rPr>
      </w:pPr>
      <w:r>
        <w:rPr>
          <w:rFonts w:ascii="Arial" w:hAnsi="Arial" w:cs="Arial"/>
          <w:sz w:val="24"/>
          <w:szCs w:val="24"/>
        </w:rPr>
        <w:t>Datos de operación SUIT</w:t>
      </w:r>
      <w:r w:rsidR="00F62E81">
        <w:rPr>
          <w:rFonts w:ascii="Arial" w:hAnsi="Arial" w:cs="Arial"/>
          <w:sz w:val="24"/>
          <w:szCs w:val="24"/>
        </w:rPr>
        <w:t xml:space="preserve">, que se realiza cada </w:t>
      </w:r>
      <w:r w:rsidR="00CC690E">
        <w:rPr>
          <w:rFonts w:ascii="Arial" w:hAnsi="Arial" w:cs="Arial"/>
          <w:sz w:val="24"/>
          <w:szCs w:val="24"/>
        </w:rPr>
        <w:t>tres</w:t>
      </w:r>
      <w:r w:rsidR="00F62E81">
        <w:rPr>
          <w:rFonts w:ascii="Arial" w:hAnsi="Arial" w:cs="Arial"/>
          <w:sz w:val="24"/>
          <w:szCs w:val="24"/>
        </w:rPr>
        <w:t xml:space="preserve"> meses con el proceso de Control Legal de CCF, de la delegada para la Responsabilidad Administrativa y las Medidas Especiales</w:t>
      </w:r>
      <w:r w:rsidR="00810260">
        <w:rPr>
          <w:rFonts w:ascii="Arial" w:hAnsi="Arial" w:cs="Arial"/>
          <w:sz w:val="24"/>
          <w:szCs w:val="24"/>
        </w:rPr>
        <w:t>, y con la Oficina Asesora Jurídica</w:t>
      </w:r>
      <w:r>
        <w:rPr>
          <w:rFonts w:ascii="Arial" w:hAnsi="Arial" w:cs="Arial"/>
          <w:sz w:val="24"/>
          <w:szCs w:val="24"/>
        </w:rPr>
        <w:t>.</w:t>
      </w:r>
    </w:p>
    <w:p w14:paraId="29EF042E" w14:textId="0E033977" w:rsidR="00E73A5C" w:rsidRDefault="00E73A5C" w:rsidP="00E73A5C">
      <w:pPr>
        <w:spacing w:line="360" w:lineRule="auto"/>
        <w:jc w:val="both"/>
        <w:rPr>
          <w:rFonts w:ascii="Arial" w:hAnsi="Arial" w:cs="Arial"/>
          <w:sz w:val="24"/>
          <w:szCs w:val="24"/>
        </w:rPr>
      </w:pPr>
      <w:r>
        <w:rPr>
          <w:rFonts w:ascii="Arial" w:hAnsi="Arial" w:cs="Arial"/>
          <w:sz w:val="24"/>
          <w:szCs w:val="24"/>
        </w:rPr>
        <w:t>En tercer lugar, tenemos las interacciones relacionadas con Presupuesto</w:t>
      </w:r>
      <w:r w:rsidR="00D750A3">
        <w:rPr>
          <w:rFonts w:ascii="Arial" w:hAnsi="Arial" w:cs="Arial"/>
          <w:sz w:val="24"/>
          <w:szCs w:val="24"/>
        </w:rPr>
        <w:t xml:space="preserve">, en donde la Oficina Asesora de Planeación se relaciona con el grupo interno en la medida que el Presupuesto </w:t>
      </w:r>
      <w:r w:rsidR="00EC5A82">
        <w:rPr>
          <w:rFonts w:ascii="Arial" w:hAnsi="Arial" w:cs="Arial"/>
          <w:sz w:val="24"/>
          <w:szCs w:val="24"/>
        </w:rPr>
        <w:t xml:space="preserve">de inversión </w:t>
      </w:r>
      <w:r w:rsidR="00D750A3">
        <w:rPr>
          <w:rFonts w:ascii="Arial" w:hAnsi="Arial" w:cs="Arial"/>
          <w:sz w:val="24"/>
          <w:szCs w:val="24"/>
        </w:rPr>
        <w:t>se formula de acuerdo con las necesidades de cada área y dependencia, quienes son los responsables de presenta</w:t>
      </w:r>
      <w:r w:rsidR="005F0B24">
        <w:rPr>
          <w:rFonts w:ascii="Arial" w:hAnsi="Arial" w:cs="Arial"/>
          <w:sz w:val="24"/>
          <w:szCs w:val="24"/>
        </w:rPr>
        <w:t xml:space="preserve"> y justifica </w:t>
      </w:r>
      <w:r w:rsidR="00D750A3">
        <w:rPr>
          <w:rFonts w:ascii="Arial" w:hAnsi="Arial" w:cs="Arial"/>
          <w:sz w:val="24"/>
          <w:szCs w:val="24"/>
        </w:rPr>
        <w:t xml:space="preserve">su propuesta de </w:t>
      </w:r>
      <w:r w:rsidR="00D750A3">
        <w:rPr>
          <w:rFonts w:ascii="Arial" w:hAnsi="Arial" w:cs="Arial"/>
          <w:sz w:val="24"/>
          <w:szCs w:val="24"/>
        </w:rPr>
        <w:lastRenderedPageBreak/>
        <w:t>presupuesto a través de mesas de trabajo lideradas por la Oficina</w:t>
      </w:r>
      <w:r w:rsidR="006F152C">
        <w:rPr>
          <w:rFonts w:ascii="Arial" w:hAnsi="Arial" w:cs="Arial"/>
          <w:sz w:val="24"/>
          <w:szCs w:val="24"/>
        </w:rPr>
        <w:t>, en el mes de marzo de cada año.</w:t>
      </w:r>
      <w:r w:rsidR="00EC5A82">
        <w:rPr>
          <w:rFonts w:ascii="Arial" w:hAnsi="Arial" w:cs="Arial"/>
          <w:sz w:val="24"/>
          <w:szCs w:val="24"/>
        </w:rPr>
        <w:t xml:space="preserve"> La Secretaría General se encarga del presupuesto de Funcionamiento.</w:t>
      </w:r>
    </w:p>
    <w:p w14:paraId="634BEF46" w14:textId="591C8C06" w:rsidR="0049436F" w:rsidRDefault="0049436F" w:rsidP="00E73A5C">
      <w:pPr>
        <w:spacing w:line="360" w:lineRule="auto"/>
        <w:jc w:val="both"/>
        <w:rPr>
          <w:rFonts w:ascii="Arial" w:hAnsi="Arial" w:cs="Arial"/>
          <w:sz w:val="24"/>
          <w:szCs w:val="24"/>
        </w:rPr>
      </w:pPr>
      <w:r>
        <w:rPr>
          <w:rFonts w:ascii="Arial" w:hAnsi="Arial" w:cs="Arial"/>
          <w:sz w:val="24"/>
          <w:szCs w:val="24"/>
        </w:rPr>
        <w:t xml:space="preserve">En una segunda etapa, la Oficina de Planeación se relaciona con los usuarios y partes interesadas externas en la medida que es la Oficina la encargada de defender la presupuesto ante el Ministerio de Trabajo, el Departamento Nacional de Planeación, y el </w:t>
      </w:r>
      <w:r w:rsidR="00E14423">
        <w:rPr>
          <w:rFonts w:ascii="Arial" w:hAnsi="Arial" w:cs="Arial"/>
          <w:sz w:val="24"/>
          <w:szCs w:val="24"/>
        </w:rPr>
        <w:t>Ministerio de Hacienda, para que una vez consolidado sea presentado por el superintendente ante el Congreso de la República.</w:t>
      </w:r>
      <w:r>
        <w:rPr>
          <w:rFonts w:ascii="Arial" w:hAnsi="Arial" w:cs="Arial"/>
          <w:sz w:val="24"/>
          <w:szCs w:val="24"/>
        </w:rPr>
        <w:t xml:space="preserve"> </w:t>
      </w:r>
    </w:p>
    <w:p w14:paraId="3734AB28" w14:textId="04BE3009" w:rsidR="00EE021A" w:rsidRDefault="00EE021A" w:rsidP="00E73A5C">
      <w:pPr>
        <w:spacing w:line="360" w:lineRule="auto"/>
        <w:jc w:val="both"/>
        <w:rPr>
          <w:rFonts w:ascii="Arial" w:hAnsi="Arial" w:cs="Arial"/>
          <w:sz w:val="24"/>
          <w:szCs w:val="24"/>
        </w:rPr>
      </w:pPr>
      <w:r>
        <w:rPr>
          <w:rFonts w:ascii="Arial" w:hAnsi="Arial" w:cs="Arial"/>
          <w:sz w:val="24"/>
          <w:szCs w:val="24"/>
        </w:rPr>
        <w:t xml:space="preserve">Asimismo, la Oficina Asesora de Planeación, emite </w:t>
      </w:r>
      <w:r w:rsidR="00026076">
        <w:rPr>
          <w:rFonts w:ascii="Arial" w:hAnsi="Arial" w:cs="Arial"/>
          <w:sz w:val="24"/>
          <w:szCs w:val="24"/>
        </w:rPr>
        <w:t>un Certificado de Aplicación de Recursos de Inversión, CARI,</w:t>
      </w:r>
      <w:r w:rsidR="00F7580E">
        <w:rPr>
          <w:rFonts w:ascii="Arial" w:hAnsi="Arial" w:cs="Arial"/>
          <w:sz w:val="24"/>
          <w:szCs w:val="24"/>
        </w:rPr>
        <w:t xml:space="preserve"> los cuales le permiten a la entidad realizar un control a la ejecución del presupuesto. </w:t>
      </w:r>
    </w:p>
    <w:p w14:paraId="6913B91A" w14:textId="62770D14" w:rsidR="00E73A5C" w:rsidRDefault="00E73A5C" w:rsidP="00E73A5C">
      <w:pPr>
        <w:spacing w:line="360" w:lineRule="auto"/>
        <w:jc w:val="both"/>
        <w:rPr>
          <w:rFonts w:ascii="Arial" w:hAnsi="Arial" w:cs="Arial"/>
          <w:sz w:val="24"/>
          <w:szCs w:val="24"/>
        </w:rPr>
      </w:pPr>
      <w:r>
        <w:rPr>
          <w:rFonts w:ascii="Arial" w:hAnsi="Arial" w:cs="Arial"/>
          <w:sz w:val="24"/>
          <w:szCs w:val="24"/>
        </w:rPr>
        <w:t>En cuarto lugar, se encuentran las interacciones ligadas al tema de Riesgos</w:t>
      </w:r>
      <w:r w:rsidR="008078A9">
        <w:rPr>
          <w:rFonts w:ascii="Arial" w:hAnsi="Arial" w:cs="Arial"/>
          <w:sz w:val="24"/>
          <w:szCs w:val="24"/>
        </w:rPr>
        <w:t xml:space="preserve">, en donde la Oficina Asesora de Planeación </w:t>
      </w:r>
      <w:r w:rsidR="00992FE0">
        <w:rPr>
          <w:rFonts w:ascii="Arial" w:hAnsi="Arial" w:cs="Arial"/>
          <w:sz w:val="24"/>
          <w:szCs w:val="24"/>
        </w:rPr>
        <w:t>lidera los tres tipos riesgos: gestión, corrupción y sistemas de información</w:t>
      </w:r>
      <w:r w:rsidR="00825547">
        <w:rPr>
          <w:rFonts w:ascii="Arial" w:hAnsi="Arial" w:cs="Arial"/>
          <w:sz w:val="24"/>
          <w:szCs w:val="24"/>
        </w:rPr>
        <w:t xml:space="preserve">. Cada año la Entidad debe actualizar su mapa de riesgos, para lo cual, la Oficina Asesora de Planeación tiene mesas de trabajo con todas las áreas y dependencias correspondientes, quienes son los que manejan la información de las actividades que realizan. </w:t>
      </w:r>
    </w:p>
    <w:p w14:paraId="7152B93E" w14:textId="77777777" w:rsidR="0090015D" w:rsidRDefault="00825547" w:rsidP="00E73A5C">
      <w:pPr>
        <w:spacing w:line="360" w:lineRule="auto"/>
        <w:jc w:val="both"/>
        <w:rPr>
          <w:rFonts w:ascii="Arial" w:hAnsi="Arial" w:cs="Arial"/>
          <w:sz w:val="24"/>
          <w:szCs w:val="24"/>
        </w:rPr>
      </w:pPr>
      <w:r>
        <w:rPr>
          <w:rFonts w:ascii="Arial" w:hAnsi="Arial" w:cs="Arial"/>
          <w:sz w:val="24"/>
          <w:szCs w:val="24"/>
        </w:rPr>
        <w:t>Frente al tema de riesgos de corrupción</w:t>
      </w:r>
      <w:r w:rsidR="004C5898">
        <w:rPr>
          <w:rFonts w:ascii="Arial" w:hAnsi="Arial" w:cs="Arial"/>
          <w:sz w:val="24"/>
          <w:szCs w:val="24"/>
        </w:rPr>
        <w:t xml:space="preserve"> se realiza un seguimiento cada cuatro</w:t>
      </w:r>
      <w:r>
        <w:rPr>
          <w:rFonts w:ascii="Arial" w:hAnsi="Arial" w:cs="Arial"/>
          <w:sz w:val="24"/>
          <w:szCs w:val="24"/>
        </w:rPr>
        <w:t xml:space="preserve"> meses, </w:t>
      </w:r>
      <w:r w:rsidR="004C5898">
        <w:rPr>
          <w:rFonts w:ascii="Arial" w:hAnsi="Arial" w:cs="Arial"/>
          <w:sz w:val="24"/>
          <w:szCs w:val="24"/>
        </w:rPr>
        <w:t xml:space="preserve">mientras que frente a los riesgos de </w:t>
      </w:r>
      <w:r>
        <w:rPr>
          <w:rFonts w:ascii="Arial" w:hAnsi="Arial" w:cs="Arial"/>
          <w:sz w:val="24"/>
          <w:szCs w:val="24"/>
        </w:rPr>
        <w:t xml:space="preserve">gestión e información </w:t>
      </w:r>
      <w:r w:rsidR="004C5898">
        <w:rPr>
          <w:rFonts w:ascii="Arial" w:hAnsi="Arial" w:cs="Arial"/>
          <w:sz w:val="24"/>
          <w:szCs w:val="24"/>
        </w:rPr>
        <w:t>se realiza cada tres</w:t>
      </w:r>
      <w:r>
        <w:rPr>
          <w:rFonts w:ascii="Arial" w:hAnsi="Arial" w:cs="Arial"/>
          <w:sz w:val="24"/>
          <w:szCs w:val="24"/>
        </w:rPr>
        <w:t xml:space="preserve"> meses</w:t>
      </w:r>
      <w:r w:rsidR="004C5898">
        <w:rPr>
          <w:rFonts w:ascii="Arial" w:hAnsi="Arial" w:cs="Arial"/>
          <w:sz w:val="24"/>
          <w:szCs w:val="24"/>
        </w:rPr>
        <w:t>. Esto implica que la interacción con las áreas y dependencias de la entidad</w:t>
      </w:r>
      <w:r>
        <w:rPr>
          <w:rFonts w:ascii="Arial" w:hAnsi="Arial" w:cs="Arial"/>
          <w:sz w:val="24"/>
          <w:szCs w:val="24"/>
        </w:rPr>
        <w:t xml:space="preserve"> </w:t>
      </w:r>
      <w:r w:rsidR="004C5898">
        <w:rPr>
          <w:rFonts w:ascii="Arial" w:hAnsi="Arial" w:cs="Arial"/>
          <w:sz w:val="24"/>
          <w:szCs w:val="24"/>
        </w:rPr>
        <w:t>no se limita a la formulación del mapa de riesgos, sino a su seguimiento</w:t>
      </w:r>
      <w:r w:rsidR="002C196A">
        <w:rPr>
          <w:rFonts w:ascii="Arial" w:hAnsi="Arial" w:cs="Arial"/>
          <w:sz w:val="24"/>
          <w:szCs w:val="24"/>
        </w:rPr>
        <w:t xml:space="preserve">, y de ser el caso, la </w:t>
      </w:r>
      <w:r w:rsidR="00BD7061">
        <w:rPr>
          <w:rFonts w:ascii="Arial" w:hAnsi="Arial" w:cs="Arial"/>
          <w:sz w:val="24"/>
          <w:szCs w:val="24"/>
        </w:rPr>
        <w:t>implementación</w:t>
      </w:r>
      <w:r w:rsidR="002C196A">
        <w:rPr>
          <w:rFonts w:ascii="Arial" w:hAnsi="Arial" w:cs="Arial"/>
          <w:sz w:val="24"/>
          <w:szCs w:val="24"/>
        </w:rPr>
        <w:t xml:space="preserve"> a través del plan de mejoramiento cuya verificación está en cabeza de la Oficina de Control Interno</w:t>
      </w:r>
      <w:r w:rsidR="004C5898">
        <w:rPr>
          <w:rFonts w:ascii="Arial" w:hAnsi="Arial" w:cs="Arial"/>
          <w:sz w:val="24"/>
          <w:szCs w:val="24"/>
        </w:rPr>
        <w:t xml:space="preserve">. </w:t>
      </w:r>
    </w:p>
    <w:p w14:paraId="571EEB4D" w14:textId="1F67AF54" w:rsidR="00457D99" w:rsidRDefault="00B84B93" w:rsidP="001378DC">
      <w:pPr>
        <w:spacing w:line="360" w:lineRule="auto"/>
        <w:jc w:val="both"/>
        <w:rPr>
          <w:rFonts w:ascii="Arial" w:hAnsi="Arial" w:cs="Arial"/>
          <w:sz w:val="24"/>
          <w:szCs w:val="24"/>
        </w:rPr>
      </w:pPr>
      <w:r>
        <w:rPr>
          <w:rFonts w:ascii="Arial" w:hAnsi="Arial" w:cs="Arial"/>
          <w:sz w:val="24"/>
          <w:szCs w:val="24"/>
        </w:rPr>
        <w:t xml:space="preserve">Por último, </w:t>
      </w:r>
      <w:r w:rsidR="000D4B27">
        <w:rPr>
          <w:rFonts w:ascii="Arial" w:hAnsi="Arial" w:cs="Arial"/>
          <w:sz w:val="24"/>
          <w:szCs w:val="24"/>
        </w:rPr>
        <w:t xml:space="preserve">es importante </w:t>
      </w:r>
      <w:r w:rsidR="00181FFF">
        <w:rPr>
          <w:rFonts w:ascii="Arial" w:hAnsi="Arial" w:cs="Arial"/>
          <w:sz w:val="24"/>
          <w:szCs w:val="24"/>
        </w:rPr>
        <w:t xml:space="preserve">señalar </w:t>
      </w:r>
      <w:r w:rsidR="00713A78">
        <w:rPr>
          <w:rFonts w:ascii="Arial" w:hAnsi="Arial" w:cs="Arial"/>
          <w:sz w:val="24"/>
          <w:szCs w:val="24"/>
        </w:rPr>
        <w:t xml:space="preserve">que en lo que respecta a la liquidación que le corresponde a las entidades sometidas a su vigilancia, es decir, las Cajas de Compensación Familiar, la Oficina Asesora de Planeación, trabaja de la mano de la </w:t>
      </w:r>
      <w:r w:rsidR="0090015D">
        <w:rPr>
          <w:rFonts w:ascii="Arial" w:hAnsi="Arial" w:cs="Arial"/>
          <w:sz w:val="24"/>
          <w:szCs w:val="24"/>
        </w:rPr>
        <w:t xml:space="preserve">Delegada de Gestión y </w:t>
      </w:r>
      <w:r w:rsidR="0062773C">
        <w:rPr>
          <w:rFonts w:ascii="Arial" w:hAnsi="Arial" w:cs="Arial"/>
          <w:sz w:val="24"/>
          <w:szCs w:val="24"/>
        </w:rPr>
        <w:t xml:space="preserve">del </w:t>
      </w:r>
      <w:r w:rsidR="0090015D">
        <w:rPr>
          <w:rFonts w:ascii="Arial" w:hAnsi="Arial" w:cs="Arial"/>
          <w:sz w:val="24"/>
          <w:szCs w:val="24"/>
        </w:rPr>
        <w:t>Grupo de Gestión Financiera,</w:t>
      </w:r>
      <w:r w:rsidR="001378DC">
        <w:rPr>
          <w:rFonts w:ascii="Arial" w:hAnsi="Arial" w:cs="Arial"/>
          <w:sz w:val="24"/>
          <w:szCs w:val="24"/>
        </w:rPr>
        <w:t xml:space="preserve"> quienes reportan la información primaria para los posteriores</w:t>
      </w:r>
      <w:r w:rsidR="0090015D">
        <w:rPr>
          <w:rFonts w:ascii="Arial" w:hAnsi="Arial" w:cs="Arial"/>
          <w:sz w:val="24"/>
          <w:szCs w:val="24"/>
        </w:rPr>
        <w:t xml:space="preserve"> cálculos</w:t>
      </w:r>
      <w:r w:rsidR="001378DC">
        <w:rPr>
          <w:rFonts w:ascii="Arial" w:hAnsi="Arial" w:cs="Arial"/>
          <w:sz w:val="24"/>
          <w:szCs w:val="24"/>
        </w:rPr>
        <w:t xml:space="preserve"> a través de los cuales </w:t>
      </w:r>
      <w:r w:rsidR="0090015D">
        <w:rPr>
          <w:rFonts w:ascii="Arial" w:hAnsi="Arial" w:cs="Arial"/>
          <w:sz w:val="24"/>
          <w:szCs w:val="24"/>
        </w:rPr>
        <w:t>se fijan</w:t>
      </w:r>
      <w:r w:rsidR="001378DC">
        <w:rPr>
          <w:rFonts w:ascii="Arial" w:hAnsi="Arial" w:cs="Arial"/>
          <w:sz w:val="24"/>
          <w:szCs w:val="24"/>
        </w:rPr>
        <w:t xml:space="preserve"> las</w:t>
      </w:r>
      <w:r w:rsidR="0090015D">
        <w:rPr>
          <w:rFonts w:ascii="Arial" w:hAnsi="Arial" w:cs="Arial"/>
          <w:sz w:val="24"/>
          <w:szCs w:val="24"/>
        </w:rPr>
        <w:t xml:space="preserve"> cuotas de </w:t>
      </w:r>
      <w:r w:rsidR="0090015D">
        <w:rPr>
          <w:rFonts w:ascii="Arial" w:hAnsi="Arial" w:cs="Arial"/>
          <w:sz w:val="24"/>
          <w:szCs w:val="24"/>
        </w:rPr>
        <w:lastRenderedPageBreak/>
        <w:t>contribución,</w:t>
      </w:r>
      <w:bookmarkStart w:id="39" w:name="_Toc90304871"/>
      <w:r w:rsidR="00760930">
        <w:rPr>
          <w:rFonts w:ascii="Arial" w:hAnsi="Arial" w:cs="Arial"/>
          <w:sz w:val="24"/>
          <w:szCs w:val="24"/>
        </w:rPr>
        <w:t xml:space="preserve"> a las cuales se hace seguimiento y que conforman los recursos del presupuesto de funcionamiento e inversión</w:t>
      </w:r>
      <w:r w:rsidR="001360E1">
        <w:rPr>
          <w:rFonts w:ascii="Arial" w:hAnsi="Arial" w:cs="Arial"/>
          <w:sz w:val="24"/>
          <w:szCs w:val="24"/>
        </w:rPr>
        <w:t>.</w:t>
      </w:r>
    </w:p>
    <w:p w14:paraId="1A313F21" w14:textId="531400B3" w:rsidR="00346BCC" w:rsidRPr="00346BCC" w:rsidRDefault="0055082B" w:rsidP="001378DC">
      <w:pPr>
        <w:spacing w:line="360" w:lineRule="auto"/>
        <w:jc w:val="both"/>
        <w:rPr>
          <w:rFonts w:ascii="Arial" w:hAnsi="Arial" w:cs="Arial"/>
          <w:sz w:val="24"/>
          <w:szCs w:val="24"/>
        </w:rPr>
      </w:pPr>
      <w:r w:rsidRPr="002F4B34">
        <w:rPr>
          <w:rFonts w:ascii="Arial" w:hAnsi="Arial" w:cs="Arial"/>
          <w:sz w:val="24"/>
          <w:szCs w:val="24"/>
        </w:rPr>
        <w:t>OFICINA ASESORA JURÍDICA</w:t>
      </w:r>
      <w:bookmarkEnd w:id="39"/>
    </w:p>
    <w:p w14:paraId="5D714DD7" w14:textId="77777777" w:rsidR="00D76609" w:rsidRPr="00D76609" w:rsidRDefault="00D76609" w:rsidP="00D76609"/>
    <w:p w14:paraId="397F4EC4" w14:textId="7CCB752B" w:rsidR="001129C7" w:rsidRPr="002F4B34" w:rsidRDefault="001129C7" w:rsidP="002F4B34">
      <w:pPr>
        <w:spacing w:line="360" w:lineRule="auto"/>
        <w:rPr>
          <w:rFonts w:ascii="Arial" w:hAnsi="Arial" w:cs="Arial"/>
          <w:sz w:val="24"/>
          <w:szCs w:val="24"/>
        </w:rPr>
      </w:pPr>
      <w:r w:rsidRPr="002F4B34">
        <w:rPr>
          <w:rFonts w:ascii="Arial" w:hAnsi="Arial" w:cs="Arial"/>
          <w:sz w:val="24"/>
          <w:szCs w:val="24"/>
        </w:rPr>
        <w:t>Desde OAJ se identificaron los siguientes usuarios y partes interesadas:</w:t>
      </w:r>
    </w:p>
    <w:p w14:paraId="133E382E" w14:textId="77777777" w:rsidR="00A76578" w:rsidRPr="00A76578" w:rsidRDefault="00A76578" w:rsidP="00A76578">
      <w:pPr>
        <w:pStyle w:val="Prrafodelista"/>
        <w:numPr>
          <w:ilvl w:val="0"/>
          <w:numId w:val="2"/>
        </w:numPr>
        <w:spacing w:line="360" w:lineRule="auto"/>
        <w:ind w:left="714" w:hanging="357"/>
        <w:jc w:val="both"/>
        <w:rPr>
          <w:rFonts w:ascii="Arial" w:hAnsi="Arial" w:cs="Arial"/>
          <w:sz w:val="24"/>
          <w:szCs w:val="24"/>
          <w:lang w:eastAsia="es-CO"/>
        </w:rPr>
      </w:pPr>
      <w:r w:rsidRPr="00A76578">
        <w:rPr>
          <w:rFonts w:ascii="Arial" w:hAnsi="Arial" w:cs="Arial"/>
          <w:sz w:val="24"/>
          <w:szCs w:val="24"/>
        </w:rPr>
        <w:t xml:space="preserve">Grupo interno: funcionarios y contratistas: </w:t>
      </w:r>
      <w:r w:rsidRPr="00A76578">
        <w:rPr>
          <w:rFonts w:ascii="Arial" w:hAnsi="Arial" w:cs="Arial"/>
          <w:sz w:val="24"/>
          <w:szCs w:val="24"/>
          <w:lang w:eastAsia="es-CO"/>
        </w:rPr>
        <w:t xml:space="preserve">Estos tienen el propósito de velar por el cumplimiento de los trámites establecidos en la entidad, entre estos usuarios internos encontramos: OAJ, OPU, Oficina Gestión Financiera y Contable, Talento Humano, Secretaría General, delegada de Proyectos, Planeación, Control Interno, Delegada de Medidas, Despacho del Superintendente. </w:t>
      </w:r>
    </w:p>
    <w:p w14:paraId="54FDFE7F" w14:textId="77777777" w:rsidR="00A76578" w:rsidRPr="00A76578" w:rsidRDefault="00A76578" w:rsidP="00A76578">
      <w:pPr>
        <w:pStyle w:val="Prrafodelista"/>
        <w:numPr>
          <w:ilvl w:val="0"/>
          <w:numId w:val="2"/>
        </w:numPr>
        <w:spacing w:line="360" w:lineRule="auto"/>
        <w:ind w:left="714" w:hanging="357"/>
        <w:jc w:val="both"/>
        <w:rPr>
          <w:rFonts w:ascii="Arial" w:hAnsi="Arial" w:cs="Arial"/>
          <w:sz w:val="24"/>
          <w:szCs w:val="24"/>
          <w:lang w:eastAsia="es-CO"/>
        </w:rPr>
      </w:pPr>
      <w:r w:rsidRPr="00A76578">
        <w:rPr>
          <w:rFonts w:ascii="Arial" w:hAnsi="Arial" w:cs="Arial"/>
          <w:sz w:val="24"/>
          <w:szCs w:val="24"/>
        </w:rPr>
        <w:t xml:space="preserve">Cajas de Compensación Familiar: </w:t>
      </w:r>
      <w:r w:rsidRPr="00A76578">
        <w:rPr>
          <w:rFonts w:ascii="Arial" w:hAnsi="Arial" w:cs="Arial"/>
          <w:bCs/>
          <w:sz w:val="24"/>
          <w:szCs w:val="24"/>
        </w:rPr>
        <w:t xml:space="preserve">Estos usuarios consultan a la Oficina Asesora Jurídica de la Superintendencia del Subsidio Familiar con el fin, principalmente, de resolver dudas o tener como soporte el concepto de la SSF, en temas específicos de la gestión de las cajas de compensación familiar, de los grupos directivos, recursos, entre otros.  </w:t>
      </w:r>
    </w:p>
    <w:p w14:paraId="2F193A69" w14:textId="77777777" w:rsidR="00A76578" w:rsidRPr="00A76578" w:rsidRDefault="00A76578" w:rsidP="00A76578">
      <w:pPr>
        <w:pStyle w:val="Prrafodelista"/>
        <w:numPr>
          <w:ilvl w:val="0"/>
          <w:numId w:val="2"/>
        </w:numPr>
        <w:spacing w:line="360" w:lineRule="auto"/>
        <w:ind w:left="714" w:hanging="357"/>
        <w:jc w:val="both"/>
        <w:rPr>
          <w:rFonts w:ascii="Arial" w:hAnsi="Arial" w:cs="Arial"/>
          <w:sz w:val="24"/>
          <w:szCs w:val="24"/>
          <w:lang w:eastAsia="es-CO"/>
        </w:rPr>
      </w:pPr>
      <w:r w:rsidRPr="00A76578">
        <w:rPr>
          <w:rFonts w:ascii="Arial" w:hAnsi="Arial" w:cs="Arial"/>
          <w:sz w:val="24"/>
          <w:szCs w:val="24"/>
        </w:rPr>
        <w:t>Empresas:</w:t>
      </w:r>
      <w:r w:rsidRPr="00A76578">
        <w:rPr>
          <w:rFonts w:ascii="Arial" w:hAnsi="Arial" w:cs="Arial"/>
          <w:bCs/>
          <w:sz w:val="24"/>
          <w:szCs w:val="24"/>
        </w:rPr>
        <w:t xml:space="preserve"> Realizan solicitudes relacionadas a la normatividad que rige el Sistema, afiliaciones y beneficios que las cajas de compensación familiar les brindan como organización y también a sus empleados. </w:t>
      </w:r>
    </w:p>
    <w:p w14:paraId="75E293AD" w14:textId="77777777" w:rsidR="00A76578" w:rsidRPr="00A76578" w:rsidRDefault="00A76578" w:rsidP="00A76578">
      <w:pPr>
        <w:pStyle w:val="Prrafodelista"/>
        <w:numPr>
          <w:ilvl w:val="0"/>
          <w:numId w:val="2"/>
        </w:numPr>
        <w:spacing w:line="360" w:lineRule="auto"/>
        <w:ind w:left="714" w:hanging="357"/>
        <w:jc w:val="both"/>
        <w:rPr>
          <w:rFonts w:ascii="Arial" w:hAnsi="Arial" w:cs="Arial"/>
          <w:sz w:val="24"/>
          <w:szCs w:val="24"/>
          <w:lang w:eastAsia="es-CO"/>
        </w:rPr>
      </w:pPr>
      <w:r w:rsidRPr="00A76578">
        <w:rPr>
          <w:rFonts w:ascii="Arial" w:hAnsi="Arial" w:cs="Arial"/>
          <w:bCs/>
          <w:sz w:val="24"/>
          <w:szCs w:val="24"/>
        </w:rPr>
        <w:t>Entes de control: Contraloría General de la Nación, Procuraduría, auditoría o indagación, pero en general remisiones por competencia.</w:t>
      </w:r>
    </w:p>
    <w:p w14:paraId="10484345" w14:textId="77777777" w:rsidR="00A76578" w:rsidRPr="00A76578" w:rsidRDefault="00A76578" w:rsidP="00A76578">
      <w:pPr>
        <w:pStyle w:val="Prrafodelista"/>
        <w:numPr>
          <w:ilvl w:val="0"/>
          <w:numId w:val="2"/>
        </w:numPr>
        <w:spacing w:line="360" w:lineRule="auto"/>
        <w:ind w:left="714" w:hanging="357"/>
        <w:jc w:val="both"/>
        <w:rPr>
          <w:rFonts w:ascii="Arial" w:hAnsi="Arial" w:cs="Arial"/>
          <w:sz w:val="24"/>
          <w:szCs w:val="24"/>
        </w:rPr>
      </w:pPr>
      <w:r w:rsidRPr="00A76578">
        <w:rPr>
          <w:rFonts w:ascii="Arial" w:hAnsi="Arial" w:cs="Arial"/>
          <w:sz w:val="24"/>
          <w:szCs w:val="24"/>
        </w:rPr>
        <w:t xml:space="preserve">Otras entidades del Estado: </w:t>
      </w:r>
      <w:r w:rsidRPr="00A76578">
        <w:rPr>
          <w:rFonts w:ascii="Arial" w:hAnsi="Arial" w:cs="Arial"/>
          <w:bCs/>
          <w:sz w:val="24"/>
          <w:szCs w:val="24"/>
        </w:rPr>
        <w:t xml:space="preserve">Presidencia de la República, Corte Suprema de Justicia, Consejo de Estado, Consejo Superior de la Judicatura, Juzgados, Tribunales, Ministerio de Trabajo, Departamento Administrativo para la Función Pública, Ministerio de Salud, Congreso de la República y Agencia Nacional del Estado Jurídico, Superintendencia de Sociedades, Superintendencia de Industria y Comercio, Superintendencia Nacional de Salud, entre otros. Las solicitudes de estos tipos de usuario están relacionadas al cumplimiento de las normativas </w:t>
      </w:r>
      <w:r w:rsidRPr="00A76578">
        <w:rPr>
          <w:rFonts w:ascii="Arial" w:hAnsi="Arial" w:cs="Arial"/>
          <w:bCs/>
          <w:sz w:val="24"/>
          <w:szCs w:val="24"/>
        </w:rPr>
        <w:lastRenderedPageBreak/>
        <w:t>vigentes, además de remitir por competencia solicitudes de usuarios externos, y/o seguimientos de cumplimiento, además informan sobre modificaciones de éstas.</w:t>
      </w:r>
    </w:p>
    <w:p w14:paraId="3F496570" w14:textId="77777777" w:rsidR="00A76578" w:rsidRPr="00A76578" w:rsidRDefault="00A76578" w:rsidP="00A76578">
      <w:pPr>
        <w:pStyle w:val="Prrafodelista"/>
        <w:numPr>
          <w:ilvl w:val="0"/>
          <w:numId w:val="2"/>
        </w:numPr>
        <w:spacing w:line="360" w:lineRule="auto"/>
        <w:ind w:left="714" w:hanging="357"/>
        <w:rPr>
          <w:rFonts w:ascii="Arial" w:hAnsi="Arial" w:cs="Arial"/>
          <w:sz w:val="24"/>
          <w:szCs w:val="24"/>
        </w:rPr>
      </w:pPr>
      <w:r w:rsidRPr="00A76578">
        <w:rPr>
          <w:rFonts w:ascii="Arial" w:hAnsi="Arial" w:cs="Arial"/>
          <w:bCs/>
          <w:sz w:val="24"/>
          <w:szCs w:val="24"/>
        </w:rPr>
        <w:t xml:space="preserve">Particulares: Organizaciones de la sociedad civil mixtas, públicas o privadas, internacionales o nacionales, ONG, etc. </w:t>
      </w:r>
    </w:p>
    <w:p w14:paraId="7DC55C71" w14:textId="77777777" w:rsidR="00A76578" w:rsidRPr="00A76578" w:rsidRDefault="00A76578" w:rsidP="00A76578">
      <w:pPr>
        <w:pStyle w:val="Prrafodelista"/>
        <w:numPr>
          <w:ilvl w:val="0"/>
          <w:numId w:val="2"/>
        </w:numPr>
        <w:spacing w:line="360" w:lineRule="auto"/>
        <w:ind w:left="714" w:hanging="357"/>
        <w:rPr>
          <w:rFonts w:ascii="Arial" w:hAnsi="Arial" w:cs="Arial"/>
          <w:sz w:val="24"/>
          <w:szCs w:val="24"/>
        </w:rPr>
      </w:pPr>
      <w:r w:rsidRPr="00A76578">
        <w:rPr>
          <w:rFonts w:ascii="Arial" w:hAnsi="Arial" w:cs="Arial"/>
          <w:sz w:val="24"/>
          <w:szCs w:val="24"/>
        </w:rPr>
        <w:t xml:space="preserve">Ciudadanía en General: </w:t>
      </w:r>
      <w:r w:rsidRPr="00A76578">
        <w:rPr>
          <w:rFonts w:ascii="Arial" w:hAnsi="Arial" w:cs="Arial"/>
          <w:bCs/>
          <w:sz w:val="24"/>
          <w:szCs w:val="24"/>
        </w:rPr>
        <w:t xml:space="preserve">Utiliza los servicios de esta oficina para realizar consultas, relacionadas a la información, trámites y/o servicios que ofrece esta entidad y aquellos relacionados con las cajas de compensación familiar. </w:t>
      </w:r>
    </w:p>
    <w:p w14:paraId="77A11094" w14:textId="4E16CA66" w:rsidR="00114D44" w:rsidRPr="004C195B" w:rsidRDefault="00114D44" w:rsidP="004C195B">
      <w:pPr>
        <w:spacing w:line="360" w:lineRule="auto"/>
        <w:jc w:val="both"/>
        <w:rPr>
          <w:rFonts w:ascii="Arial" w:hAnsi="Arial" w:cs="Arial"/>
          <w:sz w:val="24"/>
          <w:szCs w:val="24"/>
        </w:rPr>
      </w:pPr>
      <w:r w:rsidRPr="004C195B">
        <w:rPr>
          <w:rFonts w:ascii="Arial" w:hAnsi="Arial" w:cs="Arial"/>
          <w:sz w:val="24"/>
          <w:szCs w:val="24"/>
        </w:rPr>
        <w:t>En el primer semestre de 2021 La OAJ reporta un total de 423 solicitudes recibidas, de las cuales 150 están relacionadas con Acciones de Tutela y sus correspondientes desacatos e impugnaciones, 135 relacionados con conceptos jurídicos, 96 requerimientos relacionados con solicitudes de información varias, 19 comunicaciones, 12 derechos de petición, 8 demandas, 2 acuso de recibo, 1 certificación.</w:t>
      </w:r>
    </w:p>
    <w:p w14:paraId="7905F366" w14:textId="77777777" w:rsidR="00114D44" w:rsidRPr="00114D44" w:rsidRDefault="00114D44" w:rsidP="00114D44">
      <w:pPr>
        <w:pStyle w:val="Prrafodelista"/>
        <w:spacing w:line="360" w:lineRule="auto"/>
        <w:jc w:val="both"/>
        <w:rPr>
          <w:rFonts w:ascii="Arial" w:hAnsi="Arial" w:cs="Arial"/>
        </w:rPr>
      </w:pPr>
      <w:r w:rsidRPr="000B0300">
        <w:rPr>
          <w:noProof/>
          <w:lang w:val="es-CO" w:eastAsia="es-CO"/>
        </w:rPr>
        <w:drawing>
          <wp:inline distT="0" distB="0" distL="0" distR="0" wp14:anchorId="5747035C" wp14:editId="5A58CABE">
            <wp:extent cx="5566410" cy="2518410"/>
            <wp:effectExtent l="0" t="0" r="15240" b="15240"/>
            <wp:docPr id="50" name="Gráfico 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E29215-21ED-4268-B453-F1BEC65B60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4579726" w14:textId="77777777" w:rsidR="00114D44" w:rsidRPr="00114D44" w:rsidRDefault="00114D44" w:rsidP="00114D44">
      <w:pPr>
        <w:pStyle w:val="Prrafodelista"/>
        <w:spacing w:line="360" w:lineRule="auto"/>
        <w:jc w:val="both"/>
        <w:rPr>
          <w:rFonts w:ascii="Arial" w:hAnsi="Arial" w:cs="Arial"/>
          <w:sz w:val="18"/>
          <w:szCs w:val="18"/>
        </w:rPr>
      </w:pPr>
      <w:r w:rsidRPr="00114D44">
        <w:rPr>
          <w:rFonts w:ascii="Arial" w:hAnsi="Arial" w:cs="Arial"/>
          <w:sz w:val="18"/>
          <w:szCs w:val="18"/>
        </w:rPr>
        <w:t>Elaboración propia a partir de reporte de OAJ.</w:t>
      </w:r>
    </w:p>
    <w:p w14:paraId="5F4E79D3" w14:textId="77777777" w:rsidR="00114D44" w:rsidRPr="004C195B" w:rsidRDefault="00114D44" w:rsidP="004C195B">
      <w:pPr>
        <w:spacing w:line="360" w:lineRule="auto"/>
        <w:jc w:val="both"/>
        <w:rPr>
          <w:rFonts w:ascii="Arial" w:hAnsi="Arial" w:cs="Arial"/>
          <w:sz w:val="24"/>
          <w:szCs w:val="24"/>
        </w:rPr>
      </w:pPr>
      <w:r w:rsidRPr="004C195B">
        <w:rPr>
          <w:rFonts w:ascii="Arial" w:hAnsi="Arial" w:cs="Arial"/>
          <w:sz w:val="24"/>
          <w:szCs w:val="24"/>
        </w:rPr>
        <w:t xml:space="preserve">En cuanto a los usuarios y partes interesadas tenemos que 163 de estas solicitudes fueron elevadas por juzgados y tribunales, 32 por otras entidades del Estado, 66 por parte de las Cajas de Compensación Familiar, 8 de los entes de control, 9 por parte del grupo interno, 14 de las empresas, 1 de organizaciones de la sociedad civil, y 130 de la ciudadanía en general. Lo cual convierte a los juzgados y tribunales con un 38%, a la </w:t>
      </w:r>
      <w:r w:rsidRPr="004C195B">
        <w:rPr>
          <w:rFonts w:ascii="Arial" w:hAnsi="Arial" w:cs="Arial"/>
          <w:sz w:val="24"/>
          <w:szCs w:val="24"/>
        </w:rPr>
        <w:lastRenderedPageBreak/>
        <w:t>ciudadanía con un 30%, y a las Cajas de Compensación Familiar con un 15% del total de las solicitudes, en los principales usuarios y partes interesadas de esta Oficina.</w:t>
      </w:r>
    </w:p>
    <w:p w14:paraId="60A47894" w14:textId="77777777" w:rsidR="00114D44" w:rsidRPr="00114D44" w:rsidRDefault="00114D44" w:rsidP="00114D44">
      <w:pPr>
        <w:pStyle w:val="Prrafodelista"/>
        <w:spacing w:line="360" w:lineRule="auto"/>
        <w:jc w:val="both"/>
        <w:rPr>
          <w:rFonts w:ascii="Arial" w:hAnsi="Arial" w:cs="Arial"/>
        </w:rPr>
      </w:pPr>
      <w:r w:rsidRPr="000B0300">
        <w:rPr>
          <w:noProof/>
          <w:lang w:val="es-CO" w:eastAsia="es-CO"/>
        </w:rPr>
        <w:drawing>
          <wp:inline distT="0" distB="0" distL="0" distR="0" wp14:anchorId="1B66D190" wp14:editId="5282426D">
            <wp:extent cx="5608320" cy="2556510"/>
            <wp:effectExtent l="0" t="0" r="11430" b="15240"/>
            <wp:docPr id="51" name="Gráfico 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BE8469-160E-4B86-A422-110B9F93E1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6498B1E" w14:textId="47611AB8" w:rsidR="00114D44" w:rsidRPr="004C195B" w:rsidRDefault="00114D44" w:rsidP="004C195B">
      <w:pPr>
        <w:pStyle w:val="Prrafodelista"/>
        <w:spacing w:line="360" w:lineRule="auto"/>
        <w:jc w:val="both"/>
        <w:rPr>
          <w:rFonts w:ascii="Arial" w:hAnsi="Arial" w:cs="Arial"/>
          <w:sz w:val="18"/>
          <w:szCs w:val="18"/>
        </w:rPr>
      </w:pPr>
      <w:r w:rsidRPr="00114D44">
        <w:rPr>
          <w:rFonts w:ascii="Arial" w:hAnsi="Arial" w:cs="Arial"/>
          <w:sz w:val="18"/>
          <w:szCs w:val="18"/>
        </w:rPr>
        <w:t>Elaboración propia a partir de reporte de OAJ.</w:t>
      </w:r>
    </w:p>
    <w:p w14:paraId="037BC2A0" w14:textId="77777777" w:rsidR="00114D44" w:rsidRPr="004C195B" w:rsidRDefault="00114D44" w:rsidP="004C195B">
      <w:pPr>
        <w:spacing w:line="360" w:lineRule="auto"/>
        <w:jc w:val="both"/>
        <w:rPr>
          <w:rFonts w:ascii="Arial" w:hAnsi="Arial" w:cs="Arial"/>
          <w:sz w:val="24"/>
          <w:szCs w:val="24"/>
        </w:rPr>
      </w:pPr>
      <w:r w:rsidRPr="004C195B">
        <w:rPr>
          <w:rFonts w:ascii="Arial" w:hAnsi="Arial" w:cs="Arial"/>
          <w:sz w:val="24"/>
          <w:szCs w:val="24"/>
        </w:rPr>
        <w:t xml:space="preserve">En cuanto a los temas más recurrentes dentro de estas solicitudes, la mayoría de estas están relacionadas con notificaciones judiciales, sin embargo, por no poder agruparse en una temática, no se tendrán en cuenta en la gráfica, por lo que se reseñarán entonces las que tuvieron dos dígitos o más en la recurrencia de sus solicitudes así: 21 solicitudes respecto al subsidio familiar, 12 frente al subsidio de emergencia, 18 del subsidio desempleo, 18 sobre afiliación, 14 sobre subsidio de emergencia, 50 sobre temas de vivienda, 42 relacionados con el derecho a la salud, 14 con pagos de multas y sanciones y 17 sobre el uso de los recursos de las CCF. </w:t>
      </w:r>
    </w:p>
    <w:p w14:paraId="3DE62D12" w14:textId="77777777" w:rsidR="00114D44" w:rsidRPr="004C195B" w:rsidRDefault="00114D44" w:rsidP="004C195B">
      <w:pPr>
        <w:spacing w:line="360" w:lineRule="auto"/>
        <w:jc w:val="both"/>
        <w:rPr>
          <w:rFonts w:ascii="Arial" w:hAnsi="Arial" w:cs="Arial"/>
          <w:sz w:val="24"/>
          <w:szCs w:val="24"/>
        </w:rPr>
      </w:pPr>
      <w:r w:rsidRPr="004C195B">
        <w:rPr>
          <w:rFonts w:ascii="Arial" w:hAnsi="Arial" w:cs="Arial"/>
          <w:sz w:val="24"/>
          <w:szCs w:val="24"/>
        </w:rPr>
        <w:t xml:space="preserve">Lo que evidencia que las principales necesidades de estos usuarios y partes interesadas están relacionadas con los diversos subsidios que sumados llegan a 77 solicitudes con el 18% del total de estas, seguido por los derechos a la vivienda con poco menos del 12%, y a la salud con casi un 10% del total de solicitudes. En este sentido es importante señalar que hay casi un 60% restante de las solicitudes que corresponden a temas que, como se mencionó previamente, no son fácilmente clasificables en cuanto hacen parte </w:t>
      </w:r>
      <w:r w:rsidRPr="004C195B">
        <w:rPr>
          <w:rFonts w:ascii="Arial" w:hAnsi="Arial" w:cs="Arial"/>
          <w:sz w:val="24"/>
          <w:szCs w:val="24"/>
        </w:rPr>
        <w:lastRenderedPageBreak/>
        <w:t>de acciones judiciales en los que la información arrojada por el sistema no es lo suficientemente específica.</w:t>
      </w:r>
    </w:p>
    <w:p w14:paraId="425BE72D" w14:textId="77777777" w:rsidR="00114D44" w:rsidRPr="00114D44" w:rsidRDefault="00114D44" w:rsidP="00CD66B1">
      <w:pPr>
        <w:pStyle w:val="Prrafodelista"/>
        <w:spacing w:line="360" w:lineRule="auto"/>
        <w:jc w:val="both"/>
        <w:rPr>
          <w:rFonts w:ascii="Arial" w:hAnsi="Arial" w:cs="Arial"/>
        </w:rPr>
      </w:pPr>
      <w:r w:rsidRPr="000B0300">
        <w:rPr>
          <w:noProof/>
          <w:lang w:val="es-CO" w:eastAsia="es-CO"/>
        </w:rPr>
        <w:drawing>
          <wp:inline distT="0" distB="0" distL="0" distR="0" wp14:anchorId="6A3B2384" wp14:editId="79CE6993">
            <wp:extent cx="5940425" cy="2743200"/>
            <wp:effectExtent l="0" t="0" r="3175" b="0"/>
            <wp:docPr id="52" name="Gráfico 5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C17215-0386-4920-BCB5-46CD858E58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AC088CE" w14:textId="1A51A941" w:rsidR="00114D44" w:rsidRDefault="00114D44" w:rsidP="00CD66B1">
      <w:pPr>
        <w:pStyle w:val="Prrafodelista"/>
        <w:spacing w:line="360" w:lineRule="auto"/>
        <w:jc w:val="both"/>
        <w:rPr>
          <w:rFonts w:ascii="Arial" w:hAnsi="Arial" w:cs="Arial"/>
          <w:sz w:val="18"/>
          <w:szCs w:val="18"/>
        </w:rPr>
      </w:pPr>
      <w:r w:rsidRPr="00114D44">
        <w:rPr>
          <w:rFonts w:ascii="Arial" w:hAnsi="Arial" w:cs="Arial"/>
          <w:sz w:val="18"/>
          <w:szCs w:val="18"/>
        </w:rPr>
        <w:t>Elaboración propia a partir de reporte de OAJ.</w:t>
      </w:r>
    </w:p>
    <w:p w14:paraId="6A7AD4F0" w14:textId="2C599845" w:rsidR="00DD4F5F" w:rsidRPr="004C195B" w:rsidRDefault="00114D44" w:rsidP="004C195B">
      <w:pPr>
        <w:spacing w:line="360" w:lineRule="auto"/>
        <w:jc w:val="both"/>
        <w:rPr>
          <w:rFonts w:ascii="Arial" w:hAnsi="Arial" w:cs="Arial"/>
          <w:sz w:val="24"/>
          <w:szCs w:val="24"/>
        </w:rPr>
      </w:pPr>
      <w:r w:rsidRPr="004C195B">
        <w:rPr>
          <w:rFonts w:ascii="Arial" w:hAnsi="Arial" w:cs="Arial"/>
          <w:sz w:val="24"/>
          <w:szCs w:val="24"/>
        </w:rPr>
        <w:t>Finalmente, es importante señalar que los requerimientos recibidos por parte de la OAJ corresponden a comunicaciones, notificaciones y solicitudes por parte de usuarios tanto internos como externos, y de derechos de petición, y acciones de tutela por parte de los usuarios externos. Estas son interacciones que temáticamente son fluctuantes, y dependen mucho de la coyuntura, pues, por ejemplo, en el marco de la pandemia de la COVID-19, surgieron solicitudes que tienen que ver con el subsidio de emergencia o se han incrementado otras como lo referente al desempleo.</w:t>
      </w:r>
    </w:p>
    <w:p w14:paraId="19242F97" w14:textId="7304975C" w:rsidR="003A269E" w:rsidRPr="003408AD" w:rsidRDefault="0055082B" w:rsidP="002F4B34">
      <w:pPr>
        <w:pStyle w:val="Ttulo2"/>
        <w:numPr>
          <w:ilvl w:val="0"/>
          <w:numId w:val="7"/>
        </w:numPr>
        <w:tabs>
          <w:tab w:val="num" w:pos="360"/>
        </w:tabs>
        <w:spacing w:line="360" w:lineRule="auto"/>
        <w:ind w:left="0" w:firstLine="0"/>
        <w:rPr>
          <w:rFonts w:ascii="Arial" w:hAnsi="Arial" w:cs="Arial"/>
          <w:color w:val="auto"/>
          <w:sz w:val="24"/>
          <w:szCs w:val="24"/>
        </w:rPr>
      </w:pPr>
      <w:bookmarkStart w:id="40" w:name="_Toc90304872"/>
      <w:r w:rsidRPr="002F4B34">
        <w:rPr>
          <w:rFonts w:ascii="Arial" w:hAnsi="Arial" w:cs="Arial"/>
          <w:color w:val="auto"/>
          <w:sz w:val="24"/>
          <w:szCs w:val="24"/>
        </w:rPr>
        <w:t>OFICINA DE TECNOLOGÍAS DE LA INFORMACIÓN Y LAS COMUNICACIONES</w:t>
      </w:r>
      <w:bookmarkEnd w:id="40"/>
    </w:p>
    <w:p w14:paraId="32403CC4" w14:textId="77777777" w:rsidR="003408AD" w:rsidRPr="003973DE" w:rsidRDefault="003408AD" w:rsidP="003408AD">
      <w:pPr>
        <w:spacing w:line="360" w:lineRule="auto"/>
        <w:jc w:val="both"/>
        <w:rPr>
          <w:rFonts w:ascii="Arial" w:hAnsi="Arial" w:cs="Arial"/>
          <w:sz w:val="24"/>
          <w:szCs w:val="24"/>
        </w:rPr>
      </w:pPr>
      <w:r w:rsidRPr="003973DE">
        <w:rPr>
          <w:rFonts w:ascii="Arial" w:hAnsi="Arial" w:cs="Arial"/>
          <w:sz w:val="24"/>
          <w:szCs w:val="24"/>
        </w:rPr>
        <w:t>Desde la OTIC se identificaron los siguientes usuarios y partes interesadas:</w:t>
      </w:r>
    </w:p>
    <w:p w14:paraId="6567EC3D" w14:textId="77777777" w:rsidR="003408AD" w:rsidRPr="003973DE" w:rsidRDefault="003408AD" w:rsidP="003408AD">
      <w:pPr>
        <w:pStyle w:val="Prrafodelista"/>
        <w:numPr>
          <w:ilvl w:val="0"/>
          <w:numId w:val="2"/>
        </w:numPr>
        <w:spacing w:line="360" w:lineRule="auto"/>
        <w:ind w:left="714" w:hanging="357"/>
        <w:jc w:val="both"/>
        <w:rPr>
          <w:rFonts w:ascii="Arial" w:hAnsi="Arial" w:cs="Arial"/>
          <w:sz w:val="24"/>
          <w:szCs w:val="24"/>
        </w:rPr>
      </w:pPr>
      <w:r w:rsidRPr="003973DE">
        <w:rPr>
          <w:rFonts w:ascii="Arial" w:hAnsi="Arial" w:cs="Arial"/>
          <w:sz w:val="24"/>
          <w:szCs w:val="24"/>
        </w:rPr>
        <w:t>Usuario interno: funcionarios y contratistas de la SSF.</w:t>
      </w:r>
    </w:p>
    <w:p w14:paraId="5EDED379" w14:textId="77777777" w:rsidR="003408AD" w:rsidRPr="003973DE" w:rsidRDefault="003408AD" w:rsidP="003408AD">
      <w:pPr>
        <w:pStyle w:val="Prrafodelista"/>
        <w:numPr>
          <w:ilvl w:val="0"/>
          <w:numId w:val="2"/>
        </w:numPr>
        <w:spacing w:line="360" w:lineRule="auto"/>
        <w:ind w:left="714" w:hanging="357"/>
        <w:jc w:val="both"/>
        <w:rPr>
          <w:rFonts w:ascii="Arial" w:hAnsi="Arial" w:cs="Arial"/>
          <w:sz w:val="24"/>
          <w:szCs w:val="24"/>
        </w:rPr>
      </w:pPr>
      <w:r w:rsidRPr="003973DE">
        <w:rPr>
          <w:rFonts w:ascii="Arial" w:hAnsi="Arial" w:cs="Arial"/>
          <w:sz w:val="24"/>
          <w:szCs w:val="24"/>
        </w:rPr>
        <w:t>Cajas de Compensación Familiar: Específicamente los revisores fiscales y personas designadas para reportar la información de las CCF.</w:t>
      </w:r>
    </w:p>
    <w:p w14:paraId="2563B7B4" w14:textId="77777777" w:rsidR="003408AD" w:rsidRPr="003973DE" w:rsidRDefault="003408AD" w:rsidP="003408AD">
      <w:pPr>
        <w:pStyle w:val="Prrafodelista"/>
        <w:numPr>
          <w:ilvl w:val="0"/>
          <w:numId w:val="2"/>
        </w:numPr>
        <w:spacing w:line="360" w:lineRule="auto"/>
        <w:ind w:left="714" w:hanging="357"/>
        <w:jc w:val="both"/>
        <w:rPr>
          <w:rFonts w:ascii="Arial" w:hAnsi="Arial" w:cs="Arial"/>
          <w:sz w:val="24"/>
          <w:szCs w:val="24"/>
        </w:rPr>
      </w:pPr>
      <w:r w:rsidRPr="003973DE">
        <w:rPr>
          <w:rFonts w:ascii="Arial" w:hAnsi="Arial" w:cs="Arial"/>
          <w:sz w:val="24"/>
          <w:szCs w:val="24"/>
        </w:rPr>
        <w:t xml:space="preserve">Entidades del Estado: Específicamente el Ministerio de Tecnología de la Información y las Comunicaciones MINTIC, quien brinda el apoyo en la </w:t>
      </w:r>
      <w:r w:rsidRPr="003973DE">
        <w:rPr>
          <w:rFonts w:ascii="Arial" w:hAnsi="Arial" w:cs="Arial"/>
          <w:sz w:val="24"/>
          <w:szCs w:val="24"/>
        </w:rPr>
        <w:lastRenderedPageBreak/>
        <w:t>transformación digital de la entidad, pero también el Ministerio de Trabajo, la Alta Consejería para la Economía y la Transformación Digital, la Registraduría Nacional del Estado Civil, el Departamento Administrativo Nacional de Estadística DANE, la Superintendencia de Industria y Comercio SIC, el Departamento Administrativo de la Función Pública DAFP, todas estas fundamentales para generar un gobierno participativo al servicio del ciudadano.</w:t>
      </w:r>
    </w:p>
    <w:p w14:paraId="7D8B39B2" w14:textId="77777777" w:rsidR="003408AD" w:rsidRPr="003973DE" w:rsidRDefault="003408AD" w:rsidP="003408AD">
      <w:pPr>
        <w:pStyle w:val="Prrafodelista"/>
        <w:numPr>
          <w:ilvl w:val="0"/>
          <w:numId w:val="2"/>
        </w:numPr>
        <w:spacing w:line="360" w:lineRule="auto"/>
        <w:ind w:left="714" w:hanging="357"/>
        <w:jc w:val="both"/>
        <w:rPr>
          <w:rFonts w:ascii="Arial" w:hAnsi="Arial" w:cs="Arial"/>
          <w:sz w:val="24"/>
          <w:szCs w:val="24"/>
        </w:rPr>
      </w:pPr>
      <w:r w:rsidRPr="003973DE">
        <w:rPr>
          <w:rFonts w:ascii="Arial" w:hAnsi="Arial" w:cs="Arial"/>
          <w:sz w:val="24"/>
          <w:szCs w:val="24"/>
        </w:rPr>
        <w:t xml:space="preserve">Particulares: específicamente los proveedores digitales. </w:t>
      </w:r>
    </w:p>
    <w:p w14:paraId="38C3069D" w14:textId="77777777" w:rsidR="004C195B" w:rsidRPr="004C195B" w:rsidRDefault="004C195B" w:rsidP="004C195B">
      <w:pPr>
        <w:spacing w:line="360" w:lineRule="auto"/>
        <w:jc w:val="both"/>
        <w:rPr>
          <w:rFonts w:ascii="Arial" w:hAnsi="Arial" w:cs="Arial"/>
          <w:sz w:val="24"/>
          <w:szCs w:val="24"/>
        </w:rPr>
      </w:pPr>
      <w:r w:rsidRPr="004C195B">
        <w:rPr>
          <w:rFonts w:ascii="Arial" w:hAnsi="Arial" w:cs="Arial"/>
          <w:sz w:val="24"/>
          <w:szCs w:val="24"/>
        </w:rPr>
        <w:t xml:space="preserve">Respecto a las solicitudes recibidas en el primer semestre de 2021, la OTIC reporta un total de 2704, todas estas recibidas a través del canal GLPI. La gran mayoría corresponden a las interacciones que tuvieron por parte de las Cajas de Compensación Familiar en lo que respecta al Sistema de Información SIMON con un total de 1158 requerimientos, y las que tuvo con el usuario interno de la SSF respecto a accesos y permisos, correo Office 365, Intranet y Portal Corporativo con un total de 1057 requerimientos. </w:t>
      </w:r>
    </w:p>
    <w:p w14:paraId="2CE19698" w14:textId="77777777" w:rsidR="004C195B" w:rsidRPr="004C195B" w:rsidRDefault="004C195B" w:rsidP="004C195B">
      <w:pPr>
        <w:spacing w:line="360" w:lineRule="auto"/>
        <w:jc w:val="both"/>
        <w:rPr>
          <w:rFonts w:ascii="Arial" w:hAnsi="Arial" w:cs="Arial"/>
          <w:sz w:val="24"/>
          <w:szCs w:val="24"/>
        </w:rPr>
      </w:pPr>
      <w:r w:rsidRPr="004C195B">
        <w:rPr>
          <w:rFonts w:ascii="Arial" w:hAnsi="Arial" w:cs="Arial"/>
          <w:sz w:val="24"/>
          <w:szCs w:val="24"/>
        </w:rPr>
        <w:t>Asimismo, respecto al usuario interno de la entidad, reportan 78 requerimientos sobre el Sistema de información SIMON, 70 sobre requerimientos de Hardware / infraestructura tecnológica, todos estos por parte del usuario interno de la entidad, 51 requerimientos sobre el Sistema de Información SIGER, 50 requerimientos respecto a otros aplicativos, 37 requerimientos sobre el sistema de Información GTSS, 27 requerimientos sobre Software ofimático, 18 requerimientos sobre el control de acceso, 11 requerimientos sobre el Sistema de Información Isolucion, 3 requerimientos sobre inscripción en cursos virtuales, y 1 requerimiento sobre el sistema de información DaVinci.</w:t>
      </w:r>
    </w:p>
    <w:p w14:paraId="655B0BB9" w14:textId="77777777" w:rsidR="004C195B" w:rsidRPr="004C195B" w:rsidRDefault="004C195B" w:rsidP="004C195B">
      <w:pPr>
        <w:spacing w:line="360" w:lineRule="auto"/>
        <w:jc w:val="both"/>
        <w:rPr>
          <w:rFonts w:ascii="Arial" w:hAnsi="Arial" w:cs="Arial"/>
          <w:sz w:val="24"/>
          <w:szCs w:val="24"/>
        </w:rPr>
      </w:pPr>
      <w:r w:rsidRPr="004C195B">
        <w:rPr>
          <w:rFonts w:ascii="Arial" w:hAnsi="Arial" w:cs="Arial"/>
          <w:sz w:val="24"/>
          <w:szCs w:val="24"/>
        </w:rPr>
        <w:t xml:space="preserve">Mientras que en lo que respecta al usuario externo Cajas de Compensación Familiar, también se reportan 67 requerimientos sobre el sistema de información SIGER, 59 requerimientos sobre el sistema de información GTTS, 11 requerimientos sobre el sistema de información ISOLUCION, 6 requerimientos respecto a creación de usuarios, permisos e intranet. Finalmente se reporta también que la dependencia tiene interacción con las Cajas de Compensación Familiar respecto a la inscripción en cursos virtuales. </w:t>
      </w:r>
    </w:p>
    <w:p w14:paraId="6254FE79" w14:textId="185AE4EF" w:rsidR="004C195B" w:rsidRPr="004C195B" w:rsidRDefault="004C195B" w:rsidP="004C195B">
      <w:pPr>
        <w:spacing w:line="360" w:lineRule="auto"/>
        <w:jc w:val="both"/>
        <w:rPr>
          <w:rFonts w:ascii="Arial" w:hAnsi="Arial" w:cs="Arial"/>
          <w:sz w:val="24"/>
          <w:szCs w:val="24"/>
        </w:rPr>
      </w:pPr>
      <w:r w:rsidRPr="004C195B">
        <w:rPr>
          <w:rFonts w:ascii="Arial" w:hAnsi="Arial" w:cs="Arial"/>
          <w:sz w:val="24"/>
          <w:szCs w:val="24"/>
        </w:rPr>
        <w:lastRenderedPageBreak/>
        <w:t xml:space="preserve">Como podemos ver, las solicitudes recibidas por GLPI están repartidas entre el grupo interno de la entidad con 1403 y las Cajas de Compensación Familiar con 1301, siendo estos dos los usuarios más representativos para esta Oficina. </w:t>
      </w:r>
    </w:p>
    <w:p w14:paraId="04884ADD" w14:textId="51BEA149" w:rsidR="004C195B" w:rsidRDefault="004C195B" w:rsidP="004C195B">
      <w:pPr>
        <w:pStyle w:val="Prrafodelista"/>
        <w:spacing w:line="360" w:lineRule="auto"/>
        <w:ind w:left="142"/>
        <w:jc w:val="both"/>
        <w:rPr>
          <w:rFonts w:ascii="Arial" w:hAnsi="Arial" w:cs="Arial"/>
        </w:rPr>
      </w:pPr>
      <w:r w:rsidRPr="003973DE">
        <w:rPr>
          <w:noProof/>
          <w:lang w:val="es-CO" w:eastAsia="es-CO"/>
        </w:rPr>
        <w:drawing>
          <wp:inline distT="0" distB="0" distL="0" distR="0" wp14:anchorId="74E0BFC6" wp14:editId="459CBE1A">
            <wp:extent cx="5825490" cy="1577340"/>
            <wp:effectExtent l="0" t="0" r="3810" b="3810"/>
            <wp:docPr id="53" name="Gráfico 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B05738-3A60-461E-90AF-A8CCE8BFCE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93E5DD7" w14:textId="0B443DC8" w:rsidR="004C195B" w:rsidRPr="004C195B" w:rsidRDefault="004C195B" w:rsidP="004C195B">
      <w:pPr>
        <w:pStyle w:val="Prrafodelista"/>
        <w:spacing w:line="360" w:lineRule="auto"/>
        <w:ind w:left="142"/>
        <w:jc w:val="both"/>
        <w:rPr>
          <w:rFonts w:ascii="Arial" w:hAnsi="Arial" w:cs="Arial"/>
          <w:sz w:val="18"/>
          <w:szCs w:val="18"/>
        </w:rPr>
      </w:pPr>
      <w:r w:rsidRPr="004C195B">
        <w:rPr>
          <w:rFonts w:ascii="Arial" w:hAnsi="Arial" w:cs="Arial"/>
          <w:sz w:val="18"/>
          <w:szCs w:val="18"/>
        </w:rPr>
        <w:t>Elaboración propia a partir de la información reportada por la OTIC</w:t>
      </w:r>
    </w:p>
    <w:p w14:paraId="7BACBAA7" w14:textId="408537E8" w:rsidR="004C195B" w:rsidRPr="004C195B" w:rsidRDefault="004C195B" w:rsidP="004C195B">
      <w:pPr>
        <w:spacing w:line="360" w:lineRule="auto"/>
        <w:jc w:val="both"/>
        <w:rPr>
          <w:rFonts w:ascii="Arial" w:hAnsi="Arial" w:cs="Arial"/>
          <w:sz w:val="24"/>
          <w:szCs w:val="24"/>
        </w:rPr>
      </w:pPr>
      <w:r w:rsidRPr="004C195B">
        <w:rPr>
          <w:rFonts w:ascii="Arial" w:hAnsi="Arial" w:cs="Arial"/>
          <w:sz w:val="24"/>
          <w:szCs w:val="24"/>
        </w:rPr>
        <w:t xml:space="preserve">De igual manera, las necesidades de estos usuarios se evidencian a partir de la recurrencia en los temas de las solicitudes, como podemos verlo, la necesidad más relevante es la que se refiere a SIMON con un total de 1236 solicitudes, aunque 1158 de estas interacciones corresponden a las Cajas de Compensación Familiar, es decir más del 93%. Por otro lado, la segunda necesidad más evidente por la cual realizan sus solicitudes a la OTIC es la de Accesos y permisos, relacionados con el correo, la intranet, el portal corporativo, etc. Con 1063, y de igual forma, estas interacciones corresponden casi en su totalidad al grupo interno, con más del 99% de las mismas. </w:t>
      </w:r>
    </w:p>
    <w:p w14:paraId="2C81859D" w14:textId="77777777" w:rsidR="004C195B" w:rsidRPr="004C195B" w:rsidRDefault="004C195B" w:rsidP="005F1D86">
      <w:pPr>
        <w:pStyle w:val="Prrafodelista"/>
        <w:spacing w:line="360" w:lineRule="auto"/>
        <w:ind w:left="0"/>
        <w:jc w:val="both"/>
        <w:rPr>
          <w:rFonts w:ascii="Arial" w:hAnsi="Arial" w:cs="Arial"/>
        </w:rPr>
      </w:pPr>
      <w:r w:rsidRPr="003973DE">
        <w:rPr>
          <w:noProof/>
          <w:lang w:val="es-CO" w:eastAsia="es-CO"/>
        </w:rPr>
        <w:drawing>
          <wp:inline distT="0" distB="0" distL="0" distR="0" wp14:anchorId="7F51972A" wp14:editId="65377FF1">
            <wp:extent cx="5566410" cy="2282190"/>
            <wp:effectExtent l="0" t="0" r="15240" b="3810"/>
            <wp:docPr id="33" name="Gráfico 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7BF026-8A86-4A73-8E61-21CCBF1F7B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4C195B">
        <w:rPr>
          <w:rFonts w:ascii="Arial" w:hAnsi="Arial" w:cs="Arial"/>
        </w:rPr>
        <w:br/>
      </w:r>
      <w:r w:rsidRPr="004C195B">
        <w:rPr>
          <w:rFonts w:ascii="Arial" w:hAnsi="Arial" w:cs="Arial"/>
          <w:sz w:val="18"/>
          <w:szCs w:val="18"/>
        </w:rPr>
        <w:t>Elaboración propia a partir del reporte de OTIC.</w:t>
      </w:r>
    </w:p>
    <w:p w14:paraId="7FEFB611" w14:textId="77777777" w:rsidR="004C195B" w:rsidRPr="000B793B" w:rsidRDefault="004C195B" w:rsidP="000B793B">
      <w:pPr>
        <w:spacing w:line="360" w:lineRule="auto"/>
        <w:jc w:val="both"/>
        <w:rPr>
          <w:rFonts w:ascii="Arial" w:hAnsi="Arial" w:cs="Arial"/>
          <w:sz w:val="24"/>
          <w:szCs w:val="24"/>
        </w:rPr>
      </w:pPr>
      <w:r w:rsidRPr="000B793B">
        <w:rPr>
          <w:rFonts w:ascii="Arial" w:hAnsi="Arial" w:cs="Arial"/>
          <w:sz w:val="24"/>
          <w:szCs w:val="24"/>
        </w:rPr>
        <w:lastRenderedPageBreak/>
        <w:t xml:space="preserve">Ahora bien, la Oficina de las Tecnologías de la Información y las comunicaciones reporta que también mantuvo permanente interacción con particulares, específicamente con los proveedores con los cuales contrataron en el primer semestre de 2021. Si bien este proceso corresponde al grupo de gestión contractual, desde la oficina de las OTIC se hace seguimiento a cada uno de estos contratos, que para el período requerido corresponde a un total de 19, que incluyen, por ejemplo, temas de infraestructura como servidores, datacenter, redes o internet, temas como automatización de la información, o varios relacionados con temas de seguridad de la información, pero también otros que tienen que ver con sistemas de Información como Esigna, GTTS, E learning, etc., así como contratos de continuidad de negocio. </w:t>
      </w:r>
    </w:p>
    <w:p w14:paraId="2A28A8CE" w14:textId="77777777" w:rsidR="004C195B" w:rsidRPr="000B793B" w:rsidRDefault="004C195B" w:rsidP="000B793B">
      <w:pPr>
        <w:spacing w:line="360" w:lineRule="auto"/>
        <w:jc w:val="both"/>
        <w:rPr>
          <w:rFonts w:ascii="Arial" w:hAnsi="Arial" w:cs="Arial"/>
          <w:sz w:val="24"/>
          <w:szCs w:val="24"/>
        </w:rPr>
      </w:pPr>
      <w:r w:rsidRPr="000B793B">
        <w:rPr>
          <w:rFonts w:ascii="Arial" w:hAnsi="Arial" w:cs="Arial"/>
          <w:sz w:val="24"/>
          <w:szCs w:val="24"/>
        </w:rPr>
        <w:t>Finalmente, si bien en el primer semestre del 2021 la Oficina de las Tecnologías de la Información no recibió un número representativo de solicitudes por parte de otras entidades del Estado, es importante mencionar que las mismas se constituyen como usuarios y partes interesadas con las que potencialmente la Oficina interactúa.</w:t>
      </w:r>
    </w:p>
    <w:p w14:paraId="5F034CB8" w14:textId="7DB2861B" w:rsidR="005D616F" w:rsidRPr="000B793B" w:rsidRDefault="0055082B" w:rsidP="002F4B34">
      <w:pPr>
        <w:pStyle w:val="Ttulo2"/>
        <w:numPr>
          <w:ilvl w:val="0"/>
          <w:numId w:val="7"/>
        </w:numPr>
        <w:tabs>
          <w:tab w:val="num" w:pos="360"/>
        </w:tabs>
        <w:spacing w:line="360" w:lineRule="auto"/>
        <w:ind w:left="0" w:firstLine="0"/>
        <w:rPr>
          <w:rFonts w:ascii="Arial" w:hAnsi="Arial" w:cs="Arial"/>
          <w:color w:val="auto"/>
          <w:sz w:val="24"/>
          <w:szCs w:val="24"/>
        </w:rPr>
      </w:pPr>
      <w:bookmarkStart w:id="41" w:name="_Toc90304873"/>
      <w:r w:rsidRPr="002F4B34">
        <w:rPr>
          <w:rFonts w:ascii="Arial" w:hAnsi="Arial" w:cs="Arial"/>
          <w:color w:val="auto"/>
          <w:sz w:val="24"/>
          <w:szCs w:val="24"/>
        </w:rPr>
        <w:t>OFICINA DE CONTROL INTERNO</w:t>
      </w:r>
      <w:bookmarkEnd w:id="41"/>
      <w:r w:rsidRPr="002F4B34">
        <w:rPr>
          <w:rFonts w:ascii="Arial" w:hAnsi="Arial" w:cs="Arial"/>
          <w:color w:val="auto"/>
          <w:sz w:val="24"/>
          <w:szCs w:val="24"/>
        </w:rPr>
        <w:t xml:space="preserve"> </w:t>
      </w:r>
    </w:p>
    <w:p w14:paraId="526455D8" w14:textId="20F05868" w:rsidR="005D616F" w:rsidRPr="002F4B34" w:rsidRDefault="005D616F" w:rsidP="002F4B34">
      <w:pPr>
        <w:spacing w:line="360" w:lineRule="auto"/>
        <w:rPr>
          <w:rFonts w:ascii="Arial" w:hAnsi="Arial" w:cs="Arial"/>
          <w:sz w:val="24"/>
          <w:szCs w:val="24"/>
        </w:rPr>
      </w:pPr>
      <w:r w:rsidRPr="002F4B34">
        <w:rPr>
          <w:rFonts w:ascii="Arial" w:hAnsi="Arial" w:cs="Arial"/>
          <w:sz w:val="24"/>
          <w:szCs w:val="24"/>
        </w:rPr>
        <w:t>Desde la Oficina de Control Interno se identificaron los siguientes usuarios y partes interesadas:</w:t>
      </w:r>
    </w:p>
    <w:p w14:paraId="283D66BD" w14:textId="77777777" w:rsidR="00BF7FB5" w:rsidRPr="002F4B34" w:rsidRDefault="00BF7FB5" w:rsidP="00BF7FB5">
      <w:pPr>
        <w:pStyle w:val="Prrafodelista"/>
        <w:numPr>
          <w:ilvl w:val="0"/>
          <w:numId w:val="2"/>
        </w:numPr>
        <w:spacing w:line="360" w:lineRule="auto"/>
        <w:rPr>
          <w:rFonts w:ascii="Arial" w:hAnsi="Arial" w:cs="Arial"/>
        </w:rPr>
      </w:pPr>
      <w:r w:rsidRPr="002F4B34">
        <w:rPr>
          <w:rFonts w:ascii="Arial" w:hAnsi="Arial" w:cs="Arial"/>
          <w:sz w:val="24"/>
          <w:szCs w:val="24"/>
        </w:rPr>
        <w:t>Grupo interno.</w:t>
      </w:r>
    </w:p>
    <w:p w14:paraId="569B2B10" w14:textId="77777777" w:rsidR="00BF7FB5" w:rsidRPr="002F4B34" w:rsidRDefault="00BF7FB5" w:rsidP="00BF7FB5">
      <w:pPr>
        <w:pStyle w:val="Prrafodelista"/>
        <w:numPr>
          <w:ilvl w:val="0"/>
          <w:numId w:val="2"/>
        </w:numPr>
        <w:spacing w:line="360" w:lineRule="auto"/>
        <w:rPr>
          <w:rFonts w:ascii="Arial" w:hAnsi="Arial" w:cs="Arial"/>
        </w:rPr>
      </w:pPr>
      <w:r w:rsidRPr="002F4B34">
        <w:rPr>
          <w:rFonts w:ascii="Arial" w:hAnsi="Arial" w:cs="Arial"/>
          <w:sz w:val="24"/>
          <w:szCs w:val="24"/>
        </w:rPr>
        <w:t>Entes de control: Contraloría General de la República, Contaduría General de la República.</w:t>
      </w:r>
    </w:p>
    <w:p w14:paraId="19CFECD1" w14:textId="77777777" w:rsidR="00BF7FB5" w:rsidRPr="002F4B34" w:rsidRDefault="00BF7FB5" w:rsidP="00BF7FB5">
      <w:pPr>
        <w:pStyle w:val="Prrafodelista"/>
        <w:numPr>
          <w:ilvl w:val="0"/>
          <w:numId w:val="2"/>
        </w:numPr>
        <w:spacing w:line="360" w:lineRule="auto"/>
        <w:rPr>
          <w:rFonts w:ascii="Arial" w:hAnsi="Arial" w:cs="Arial"/>
        </w:rPr>
      </w:pPr>
      <w:r w:rsidRPr="002F4B34">
        <w:rPr>
          <w:rFonts w:ascii="Arial" w:hAnsi="Arial" w:cs="Arial"/>
          <w:sz w:val="24"/>
          <w:szCs w:val="24"/>
        </w:rPr>
        <w:t>Otras entidades del Estado: Archivo General de la Nación, Ministerio de Trabajo, Presidencia de la República, Cámara de Representantes, Departamento Administrativo de la Función Pública, Ministerio del Interior, Agencia Nacional de Defensa Jurídica del Estado.</w:t>
      </w:r>
    </w:p>
    <w:p w14:paraId="58BCC5E5" w14:textId="77777777" w:rsidR="00BF7FB5" w:rsidRPr="009C77D4" w:rsidRDefault="00BF7FB5" w:rsidP="00BF7FB5">
      <w:pPr>
        <w:pStyle w:val="Prrafodelista"/>
        <w:numPr>
          <w:ilvl w:val="0"/>
          <w:numId w:val="2"/>
        </w:numPr>
        <w:spacing w:line="360" w:lineRule="auto"/>
        <w:rPr>
          <w:rFonts w:ascii="Arial" w:hAnsi="Arial" w:cs="Arial"/>
        </w:rPr>
      </w:pPr>
      <w:r w:rsidRPr="002F4B34">
        <w:rPr>
          <w:rFonts w:ascii="Arial" w:hAnsi="Arial" w:cs="Arial"/>
          <w:sz w:val="24"/>
          <w:szCs w:val="24"/>
        </w:rPr>
        <w:t>Entes certificadores de calidad.</w:t>
      </w:r>
    </w:p>
    <w:p w14:paraId="41D859DF" w14:textId="77777777" w:rsidR="00BF7FB5" w:rsidRPr="00BF7FB5" w:rsidRDefault="00BF7FB5" w:rsidP="00BF7FB5">
      <w:pPr>
        <w:spacing w:line="360" w:lineRule="auto"/>
        <w:jc w:val="both"/>
        <w:rPr>
          <w:rFonts w:ascii="Arial" w:hAnsi="Arial" w:cs="Arial"/>
          <w:sz w:val="24"/>
          <w:szCs w:val="24"/>
        </w:rPr>
      </w:pPr>
      <w:r w:rsidRPr="00BF7FB5">
        <w:rPr>
          <w:rFonts w:ascii="Arial" w:hAnsi="Arial" w:cs="Arial"/>
          <w:sz w:val="24"/>
          <w:szCs w:val="24"/>
        </w:rPr>
        <w:t xml:space="preserve">Respecto a los requerimientos recibidos por parte de sus usuarios y partes interesadas en el primer semestre de 2021 la Oficina de Control Interno reporta que no cuenta con </w:t>
      </w:r>
      <w:r w:rsidRPr="00BF7FB5">
        <w:rPr>
          <w:rFonts w:ascii="Arial" w:hAnsi="Arial" w:cs="Arial"/>
          <w:sz w:val="24"/>
          <w:szCs w:val="24"/>
        </w:rPr>
        <w:lastRenderedPageBreak/>
        <w:t xml:space="preserve">solicitudes recibidas en este período, y que las interacciones que tienen están dadas en el marco de los dos procedimientos de la oficina: auditorías internas y presentación de informes internos y externos, para lo cual están establecidas normativamente unas fechas y periodicidad. Por lo tanto, no es posible establecer necesidades, recurrencias o preferencias distintas a las que normativamente están dadas. </w:t>
      </w:r>
    </w:p>
    <w:p w14:paraId="23FCA205" w14:textId="77777777" w:rsidR="00BF7FB5" w:rsidRPr="00BF7FB5" w:rsidRDefault="00BF7FB5" w:rsidP="00BF7FB5">
      <w:pPr>
        <w:spacing w:line="360" w:lineRule="auto"/>
        <w:jc w:val="both"/>
        <w:rPr>
          <w:rFonts w:ascii="Arial" w:hAnsi="Arial" w:cs="Arial"/>
          <w:sz w:val="24"/>
          <w:szCs w:val="24"/>
        </w:rPr>
      </w:pPr>
      <w:r w:rsidRPr="00BF7FB5">
        <w:rPr>
          <w:rFonts w:ascii="Arial" w:hAnsi="Arial" w:cs="Arial"/>
          <w:sz w:val="24"/>
          <w:szCs w:val="24"/>
        </w:rPr>
        <w:t xml:space="preserve">En este sentido, la OCI reporta con el grupo interno interactúa con todas las dependencias de la SSF con una periodicidad mensual. En lo que respecta al procedimiento de auditoría interna; en el mes de febrero hicieron la auditoría interna del proceso de interacción con el ciudadano, gestión jurídica y gestión documental; en el mes de marzo lo correspondiente a Planeación Institucional, Gestión del Talento Humano, y Notificaciones y Certificaciones; en el mes de mayo lo correspondiente a Visitas a Entes Vigilados, Control Financiero y Contable de las CCF, y Control Legal de las CCF; Finalmente, en el mes de junio lo correspondiente a Gestión de Sistemas de Información y las Comunicaciones, Estudios Especiales y Evaluación de Proyectos, y Contratación Administrativa. </w:t>
      </w:r>
    </w:p>
    <w:p w14:paraId="2DE063C6" w14:textId="2F79257E" w:rsidR="00BF7FB5" w:rsidRPr="00BF7FB5" w:rsidRDefault="00BF7FB5" w:rsidP="00BF7FB5">
      <w:pPr>
        <w:spacing w:line="360" w:lineRule="auto"/>
        <w:jc w:val="both"/>
        <w:rPr>
          <w:rFonts w:ascii="Arial" w:hAnsi="Arial" w:cs="Arial"/>
          <w:sz w:val="24"/>
          <w:szCs w:val="24"/>
        </w:rPr>
      </w:pPr>
      <w:r w:rsidRPr="00BF7FB5">
        <w:rPr>
          <w:rFonts w:ascii="Arial" w:hAnsi="Arial" w:cs="Arial"/>
          <w:sz w:val="24"/>
          <w:szCs w:val="24"/>
        </w:rPr>
        <w:t>Cabe aclarar que el resto de los procesos tienen su auditoría en el segundo semestre del año, y que</w:t>
      </w:r>
      <w:r>
        <w:rPr>
          <w:rFonts w:ascii="Arial" w:hAnsi="Arial" w:cs="Arial"/>
          <w:sz w:val="24"/>
          <w:szCs w:val="24"/>
        </w:rPr>
        <w:t>,</w:t>
      </w:r>
      <w:r w:rsidRPr="00BF7FB5">
        <w:rPr>
          <w:rFonts w:ascii="Arial" w:hAnsi="Arial" w:cs="Arial"/>
          <w:sz w:val="24"/>
          <w:szCs w:val="24"/>
        </w:rPr>
        <w:t xml:space="preserve"> en los meses de marzo y junio, se realizaron auditorías correspondientes a Arqueo de Caja Menor Viáticos, y Arqueo Caja Menor Gastos Generales. </w:t>
      </w:r>
    </w:p>
    <w:p w14:paraId="14606120" w14:textId="37215FA2" w:rsidR="00BF7FB5" w:rsidRPr="00BF7FB5" w:rsidRDefault="00BF7FB5" w:rsidP="00BF7FB5">
      <w:pPr>
        <w:spacing w:line="360" w:lineRule="auto"/>
        <w:jc w:val="both"/>
        <w:rPr>
          <w:rFonts w:ascii="Arial" w:hAnsi="Arial" w:cs="Arial"/>
          <w:sz w:val="24"/>
          <w:szCs w:val="24"/>
        </w:rPr>
      </w:pPr>
      <w:r w:rsidRPr="00BF7FB5">
        <w:rPr>
          <w:rFonts w:ascii="Arial" w:hAnsi="Arial" w:cs="Arial"/>
          <w:sz w:val="24"/>
          <w:szCs w:val="24"/>
        </w:rPr>
        <w:t xml:space="preserve">Por otro lado, en el procedimiento de informes internos y externos, interactúa con todos los procesos de la SSF de manera mensual, trimestral y semestral dependiendo de la temática y con los representantes de la Dirección de la SSF de manera trimestral. Por ejemplo, de manera trimestral se tratan los informes de austeridad, de seguimiento al Plan de Mejoramiento CGR, de Auditorías Internas Gestión C., Seguimiento a planes de acción de la Entidad, Seguimiento al Sistema SIIF Nación II, Seguimiento al Mapa de Manejo de Riesgo de la Entidad, Seguimiento a los indicadores institucionales, y de Ejecución Presupuestal, con los representantes de la Dirección de la SSF. </w:t>
      </w:r>
    </w:p>
    <w:p w14:paraId="507AB2F5" w14:textId="77777777" w:rsidR="00BF7FB5" w:rsidRPr="00BF7FB5" w:rsidRDefault="00BF7FB5" w:rsidP="00BF7FB5">
      <w:pPr>
        <w:spacing w:line="360" w:lineRule="auto"/>
        <w:jc w:val="both"/>
        <w:rPr>
          <w:rFonts w:ascii="Arial" w:hAnsi="Arial" w:cs="Arial"/>
          <w:sz w:val="24"/>
          <w:szCs w:val="24"/>
        </w:rPr>
      </w:pPr>
      <w:r w:rsidRPr="00BF7FB5">
        <w:rPr>
          <w:rFonts w:ascii="Arial" w:hAnsi="Arial" w:cs="Arial"/>
          <w:sz w:val="24"/>
          <w:szCs w:val="24"/>
        </w:rPr>
        <w:lastRenderedPageBreak/>
        <w:t xml:space="preserve">Pero también informes como el Contable y Presupuestal (CGR) que se realiza anualmente, y el de Seguimiento PQRS de la Entidad que se realiza semestralmente. El informe Trimestral de seguimiento al SIGEP y el semestral de seguimiento a planes individuales con el grupo de Talento humano. El informe de Acción de ejecución Oficina de Control Interno, con la Oficina Asesora de Planeación. Así como los informes de Seguimiento a estrategias del Plan Anticorrupción y Atención al ciudadano, de seguimiento Riesgos de Corrupción, de evaluación semestral SIC, y de actualización a la página web de la Oficina de Prensa y de comunicaciones. </w:t>
      </w:r>
    </w:p>
    <w:p w14:paraId="018931B2" w14:textId="46CDB316" w:rsidR="001A6234" w:rsidRPr="00F71665" w:rsidRDefault="00BF7FB5" w:rsidP="00F71665">
      <w:pPr>
        <w:spacing w:line="360" w:lineRule="auto"/>
        <w:jc w:val="both"/>
        <w:rPr>
          <w:rFonts w:ascii="Arial" w:hAnsi="Arial" w:cs="Arial"/>
          <w:sz w:val="24"/>
          <w:szCs w:val="24"/>
        </w:rPr>
      </w:pPr>
      <w:r w:rsidRPr="00BF7FB5">
        <w:rPr>
          <w:rFonts w:ascii="Arial" w:hAnsi="Arial" w:cs="Arial"/>
          <w:sz w:val="24"/>
          <w:szCs w:val="24"/>
        </w:rPr>
        <w:t>En lo que respecta a los usuarios y partes interesadas externas, se relacionan en el marco del procedimiento de informes así; con la Contraloría General de la República tiene un contacto mensual, trimestral, semestral (seguimiento a procesos o delitos conta la Administración Pública) y anual (rendición de cuentas); con la Agencia Nacional de Defensa del Estado Jurídico del Estado (seguimiento a procesos judiciales) de manera semestral; y con la Contaduría General de la República (control interno contable), la Cámara de Representantes, el Departamento Administrativo de la Función Pública DAFP (seguimiento a MIPG y FURAG), y el Ministerio del Interior (derechos de autor) de manera anual.</w:t>
      </w:r>
    </w:p>
    <w:p w14:paraId="7F88EFC6" w14:textId="77777777" w:rsidR="00584ABA" w:rsidRPr="002F4B34" w:rsidRDefault="0055082B" w:rsidP="002F4B34">
      <w:pPr>
        <w:pStyle w:val="Ttulo2"/>
        <w:numPr>
          <w:ilvl w:val="0"/>
          <w:numId w:val="7"/>
        </w:numPr>
        <w:spacing w:line="360" w:lineRule="auto"/>
        <w:ind w:left="426" w:hanging="426"/>
        <w:rPr>
          <w:rFonts w:ascii="Arial" w:hAnsi="Arial" w:cs="Arial"/>
          <w:color w:val="auto"/>
          <w:sz w:val="24"/>
          <w:szCs w:val="24"/>
        </w:rPr>
      </w:pPr>
      <w:bookmarkStart w:id="42" w:name="_Toc90304874"/>
      <w:r w:rsidRPr="002F4B34">
        <w:rPr>
          <w:rFonts w:ascii="Arial" w:hAnsi="Arial" w:cs="Arial"/>
          <w:color w:val="auto"/>
          <w:sz w:val="24"/>
          <w:szCs w:val="24"/>
        </w:rPr>
        <w:t>SECRETARÍA GENERAL</w:t>
      </w:r>
      <w:bookmarkEnd w:id="42"/>
    </w:p>
    <w:p w14:paraId="59845EF2" w14:textId="77777777" w:rsidR="00584ABA" w:rsidRPr="002F4B34" w:rsidRDefault="00584ABA" w:rsidP="002F4B34">
      <w:pPr>
        <w:pStyle w:val="Ttulo2"/>
        <w:spacing w:line="360" w:lineRule="auto"/>
        <w:rPr>
          <w:rFonts w:ascii="Arial" w:hAnsi="Arial" w:cs="Arial"/>
          <w:color w:val="auto"/>
          <w:sz w:val="24"/>
          <w:szCs w:val="24"/>
        </w:rPr>
      </w:pPr>
    </w:p>
    <w:p w14:paraId="0D118807" w14:textId="2CFA4CC4" w:rsidR="00737A6C" w:rsidRPr="009631E5" w:rsidRDefault="002235D8" w:rsidP="009631E5">
      <w:pPr>
        <w:rPr>
          <w:rFonts w:ascii="Arial" w:hAnsi="Arial" w:cs="Arial"/>
          <w:sz w:val="24"/>
          <w:szCs w:val="24"/>
        </w:rPr>
      </w:pPr>
      <w:r w:rsidRPr="009631E5">
        <w:rPr>
          <w:rFonts w:ascii="Arial" w:hAnsi="Arial" w:cs="Arial"/>
          <w:sz w:val="24"/>
          <w:szCs w:val="24"/>
        </w:rPr>
        <w:t xml:space="preserve">Desde Secretaría General se identificaron </w:t>
      </w:r>
      <w:r w:rsidR="001A6234" w:rsidRPr="009631E5">
        <w:rPr>
          <w:rFonts w:ascii="Arial" w:hAnsi="Arial" w:cs="Arial"/>
          <w:sz w:val="24"/>
          <w:szCs w:val="24"/>
        </w:rPr>
        <w:t>los siguientes usuarios y partes interesadas:</w:t>
      </w:r>
    </w:p>
    <w:p w14:paraId="5592DEF2" w14:textId="01B9D188" w:rsidR="00737A6C" w:rsidRPr="002F4B34" w:rsidRDefault="001A6234" w:rsidP="002F4B34">
      <w:pPr>
        <w:spacing w:line="360" w:lineRule="auto"/>
        <w:rPr>
          <w:rFonts w:ascii="Arial" w:hAnsi="Arial" w:cs="Arial"/>
          <w:sz w:val="24"/>
          <w:szCs w:val="24"/>
        </w:rPr>
      </w:pPr>
      <w:r w:rsidRPr="002F4B34">
        <w:rPr>
          <w:rFonts w:ascii="Arial" w:hAnsi="Arial" w:cs="Arial"/>
          <w:sz w:val="24"/>
          <w:szCs w:val="24"/>
        </w:rPr>
        <w:t>- Grupo interno</w:t>
      </w:r>
      <w:r w:rsidR="00E06A1B" w:rsidRPr="002F4B34">
        <w:rPr>
          <w:rFonts w:ascii="Arial" w:hAnsi="Arial" w:cs="Arial"/>
          <w:sz w:val="24"/>
          <w:szCs w:val="24"/>
        </w:rPr>
        <w:t>: funcionarios, contratistas y sindica</w:t>
      </w:r>
      <w:r w:rsidR="001A7DAB">
        <w:rPr>
          <w:rFonts w:ascii="Arial" w:hAnsi="Arial" w:cs="Arial"/>
          <w:sz w:val="24"/>
          <w:szCs w:val="24"/>
        </w:rPr>
        <w:t>t</w:t>
      </w:r>
      <w:r w:rsidR="00E06A1B" w:rsidRPr="002F4B34">
        <w:rPr>
          <w:rFonts w:ascii="Arial" w:hAnsi="Arial" w:cs="Arial"/>
          <w:sz w:val="24"/>
          <w:szCs w:val="24"/>
        </w:rPr>
        <w:t>o</w:t>
      </w:r>
      <w:r w:rsidR="00737A6C" w:rsidRPr="002F4B34">
        <w:rPr>
          <w:rFonts w:ascii="Arial" w:hAnsi="Arial" w:cs="Arial"/>
          <w:sz w:val="24"/>
          <w:szCs w:val="24"/>
        </w:rPr>
        <w:t>.</w:t>
      </w:r>
    </w:p>
    <w:p w14:paraId="41328F84" w14:textId="0A9889A4" w:rsidR="001A6234" w:rsidRPr="002F4B34" w:rsidRDefault="00165A4C" w:rsidP="002F4B34">
      <w:pPr>
        <w:spacing w:line="360" w:lineRule="auto"/>
        <w:rPr>
          <w:rFonts w:ascii="Arial" w:hAnsi="Arial" w:cs="Arial"/>
          <w:sz w:val="24"/>
          <w:szCs w:val="24"/>
        </w:rPr>
      </w:pPr>
      <w:r w:rsidRPr="002F4B34">
        <w:rPr>
          <w:rFonts w:ascii="Arial" w:hAnsi="Arial" w:cs="Arial"/>
          <w:sz w:val="24"/>
          <w:szCs w:val="24"/>
        </w:rPr>
        <w:t xml:space="preserve">- Particulares: Proveedores, visitantes ocasionales, </w:t>
      </w:r>
      <w:r w:rsidR="00A472C7" w:rsidRPr="002F4B34">
        <w:rPr>
          <w:rFonts w:ascii="Arial" w:hAnsi="Arial" w:cs="Arial"/>
          <w:sz w:val="24"/>
          <w:szCs w:val="24"/>
        </w:rPr>
        <w:t>exfuncionarios</w:t>
      </w:r>
      <w:r w:rsidRPr="002F4B34">
        <w:rPr>
          <w:rFonts w:ascii="Arial" w:hAnsi="Arial" w:cs="Arial"/>
          <w:sz w:val="24"/>
          <w:szCs w:val="24"/>
        </w:rPr>
        <w:t>.</w:t>
      </w:r>
    </w:p>
    <w:p w14:paraId="695AF5E7" w14:textId="31596E8A" w:rsidR="00165A4C" w:rsidRPr="002F4B34" w:rsidRDefault="00165A4C" w:rsidP="002F4B34">
      <w:pPr>
        <w:spacing w:line="360" w:lineRule="auto"/>
        <w:rPr>
          <w:rFonts w:ascii="Arial" w:hAnsi="Arial" w:cs="Arial"/>
          <w:sz w:val="24"/>
          <w:szCs w:val="24"/>
        </w:rPr>
      </w:pPr>
      <w:r w:rsidRPr="002F4B34">
        <w:rPr>
          <w:rFonts w:ascii="Arial" w:hAnsi="Arial" w:cs="Arial"/>
          <w:sz w:val="24"/>
          <w:szCs w:val="24"/>
        </w:rPr>
        <w:t>- Empresas y organizaciones: Fondos de empleados, Empresas de libranzas, EPS, ARL</w:t>
      </w:r>
      <w:r w:rsidR="00B20634" w:rsidRPr="002F4B34">
        <w:rPr>
          <w:rFonts w:ascii="Arial" w:hAnsi="Arial" w:cs="Arial"/>
          <w:sz w:val="24"/>
          <w:szCs w:val="24"/>
        </w:rPr>
        <w:t xml:space="preserve">, </w:t>
      </w:r>
      <w:r w:rsidR="00737A6C" w:rsidRPr="002F4B34">
        <w:rPr>
          <w:rFonts w:ascii="Arial" w:hAnsi="Arial" w:cs="Arial"/>
          <w:sz w:val="24"/>
          <w:szCs w:val="24"/>
        </w:rPr>
        <w:t xml:space="preserve">operadores telefónicos, </w:t>
      </w:r>
      <w:r w:rsidR="00B20634" w:rsidRPr="002F4B34">
        <w:rPr>
          <w:rFonts w:ascii="Arial" w:hAnsi="Arial" w:cs="Arial"/>
          <w:sz w:val="24"/>
          <w:szCs w:val="24"/>
        </w:rPr>
        <w:t>Empresas custodio de documentos</w:t>
      </w:r>
      <w:r w:rsidRPr="002F4B34">
        <w:rPr>
          <w:rFonts w:ascii="Arial" w:hAnsi="Arial" w:cs="Arial"/>
          <w:sz w:val="24"/>
          <w:szCs w:val="24"/>
        </w:rPr>
        <w:t>.</w:t>
      </w:r>
    </w:p>
    <w:p w14:paraId="4BB88116" w14:textId="7C1CA2BB" w:rsidR="001A6234" w:rsidRPr="002F4B34" w:rsidRDefault="001A6234" w:rsidP="002F4B34">
      <w:pPr>
        <w:spacing w:line="360" w:lineRule="auto"/>
        <w:rPr>
          <w:rFonts w:ascii="Arial" w:hAnsi="Arial" w:cs="Arial"/>
          <w:sz w:val="24"/>
          <w:szCs w:val="24"/>
        </w:rPr>
      </w:pPr>
      <w:r w:rsidRPr="002F4B34">
        <w:rPr>
          <w:rFonts w:ascii="Arial" w:hAnsi="Arial" w:cs="Arial"/>
          <w:sz w:val="24"/>
          <w:szCs w:val="24"/>
        </w:rPr>
        <w:t>- Entes de control: Procuraduría</w:t>
      </w:r>
      <w:r w:rsidR="006A607D" w:rsidRPr="002F4B34">
        <w:rPr>
          <w:rFonts w:ascii="Arial" w:hAnsi="Arial" w:cs="Arial"/>
          <w:sz w:val="24"/>
          <w:szCs w:val="24"/>
        </w:rPr>
        <w:t xml:space="preserve"> General de la Nación, Contaduría General de la Nación</w:t>
      </w:r>
      <w:r w:rsidR="00737A6C" w:rsidRPr="002F4B34">
        <w:rPr>
          <w:rFonts w:ascii="Arial" w:hAnsi="Arial" w:cs="Arial"/>
          <w:sz w:val="24"/>
          <w:szCs w:val="24"/>
        </w:rPr>
        <w:t>.</w:t>
      </w:r>
    </w:p>
    <w:p w14:paraId="4AA1E024" w14:textId="1D36DAC2" w:rsidR="00165A4C" w:rsidRPr="002F4B34" w:rsidRDefault="00165A4C" w:rsidP="002F4B34">
      <w:pPr>
        <w:spacing w:line="360" w:lineRule="auto"/>
        <w:rPr>
          <w:rFonts w:ascii="Arial" w:hAnsi="Arial" w:cs="Arial"/>
          <w:sz w:val="24"/>
          <w:szCs w:val="24"/>
        </w:rPr>
      </w:pPr>
      <w:r w:rsidRPr="002F4B34">
        <w:rPr>
          <w:rFonts w:ascii="Arial" w:hAnsi="Arial" w:cs="Arial"/>
          <w:sz w:val="24"/>
          <w:szCs w:val="24"/>
        </w:rPr>
        <w:lastRenderedPageBreak/>
        <w:t>- Otras entidades del Estado: Comisión Nacional de Servicio Civil CNSC, DAFP,</w:t>
      </w:r>
      <w:r w:rsidR="00922929" w:rsidRPr="002F4B34">
        <w:rPr>
          <w:rFonts w:ascii="Arial" w:hAnsi="Arial" w:cs="Arial"/>
          <w:sz w:val="24"/>
          <w:szCs w:val="24"/>
        </w:rPr>
        <w:t xml:space="preserve"> DANE, Registraduría Nacional del Estado Civil,</w:t>
      </w:r>
      <w:r w:rsidRPr="002F4B34">
        <w:rPr>
          <w:rFonts w:ascii="Arial" w:hAnsi="Arial" w:cs="Arial"/>
          <w:sz w:val="24"/>
          <w:szCs w:val="24"/>
        </w:rPr>
        <w:t xml:space="preserve"> Ministerio de Trabajo</w:t>
      </w:r>
      <w:r w:rsidR="00B20634" w:rsidRPr="002F4B34">
        <w:rPr>
          <w:rFonts w:ascii="Arial" w:hAnsi="Arial" w:cs="Arial"/>
          <w:sz w:val="24"/>
          <w:szCs w:val="24"/>
        </w:rPr>
        <w:t>, Archivo General de la Nación, Juzgados, Unidad de Gestión Pensional y Parafiscales, ICB</w:t>
      </w:r>
      <w:r w:rsidR="009D498A" w:rsidRPr="002F4B34">
        <w:rPr>
          <w:rFonts w:ascii="Arial" w:hAnsi="Arial" w:cs="Arial"/>
          <w:sz w:val="24"/>
          <w:szCs w:val="24"/>
        </w:rPr>
        <w:t>F.</w:t>
      </w:r>
    </w:p>
    <w:p w14:paraId="38F1D001" w14:textId="1B9D04FF" w:rsidR="00165A4C" w:rsidRPr="002F4B34" w:rsidRDefault="00165A4C" w:rsidP="002F4B34">
      <w:pPr>
        <w:spacing w:line="360" w:lineRule="auto"/>
        <w:rPr>
          <w:rFonts w:ascii="Arial" w:hAnsi="Arial" w:cs="Arial"/>
          <w:sz w:val="24"/>
          <w:szCs w:val="24"/>
        </w:rPr>
      </w:pPr>
      <w:r w:rsidRPr="002F4B34">
        <w:rPr>
          <w:rFonts w:ascii="Arial" w:hAnsi="Arial" w:cs="Arial"/>
          <w:sz w:val="24"/>
          <w:szCs w:val="24"/>
        </w:rPr>
        <w:t>- Cajas de Compensación Familiar.</w:t>
      </w:r>
    </w:p>
    <w:p w14:paraId="1FC9F210" w14:textId="311E4245" w:rsidR="001A6234" w:rsidRPr="002F4B34" w:rsidRDefault="00B20634" w:rsidP="002F4B34">
      <w:pPr>
        <w:spacing w:line="360" w:lineRule="auto"/>
        <w:rPr>
          <w:rFonts w:ascii="Arial" w:hAnsi="Arial" w:cs="Arial"/>
        </w:rPr>
      </w:pPr>
      <w:r w:rsidRPr="002F4B34">
        <w:rPr>
          <w:rFonts w:ascii="Arial" w:hAnsi="Arial" w:cs="Arial"/>
          <w:sz w:val="24"/>
          <w:szCs w:val="24"/>
        </w:rPr>
        <w:t>- Ciudadanía General.</w:t>
      </w:r>
    </w:p>
    <w:p w14:paraId="3BDEBC02" w14:textId="20290C86" w:rsidR="001A6234" w:rsidRPr="002F4B34" w:rsidRDefault="0055082B" w:rsidP="002F4B34">
      <w:pPr>
        <w:pStyle w:val="Ttulo3"/>
        <w:spacing w:line="360" w:lineRule="auto"/>
        <w:rPr>
          <w:rFonts w:ascii="Arial" w:hAnsi="Arial" w:cs="Arial"/>
          <w:color w:val="auto"/>
        </w:rPr>
      </w:pPr>
      <w:bookmarkStart w:id="43" w:name="_Toc90304875"/>
      <w:r w:rsidRPr="002F4B34">
        <w:rPr>
          <w:rFonts w:ascii="Arial" w:hAnsi="Arial" w:cs="Arial"/>
          <w:color w:val="auto"/>
        </w:rPr>
        <w:t>6.1 Control Disciplinario Interno</w:t>
      </w:r>
      <w:r w:rsidR="001A6234" w:rsidRPr="002F4B34">
        <w:rPr>
          <w:rFonts w:ascii="Arial" w:hAnsi="Arial" w:cs="Arial"/>
          <w:color w:val="auto"/>
        </w:rPr>
        <w:t>:</w:t>
      </w:r>
      <w:bookmarkEnd w:id="43"/>
    </w:p>
    <w:p w14:paraId="61D2262D" w14:textId="77777777" w:rsidR="00541AD8" w:rsidRPr="002F4B34" w:rsidRDefault="00541AD8" w:rsidP="002F4B34">
      <w:pPr>
        <w:spacing w:line="360" w:lineRule="auto"/>
        <w:rPr>
          <w:rFonts w:ascii="Arial" w:hAnsi="Arial" w:cs="Arial"/>
        </w:rPr>
      </w:pPr>
    </w:p>
    <w:p w14:paraId="2504EB3B" w14:textId="77777777" w:rsidR="001A7DAB" w:rsidRPr="002F4B34" w:rsidRDefault="001A7DAB" w:rsidP="001A7DAB">
      <w:pPr>
        <w:spacing w:line="360" w:lineRule="auto"/>
        <w:jc w:val="both"/>
        <w:rPr>
          <w:rFonts w:ascii="Arial" w:hAnsi="Arial" w:cs="Arial"/>
          <w:sz w:val="24"/>
          <w:szCs w:val="24"/>
        </w:rPr>
      </w:pPr>
      <w:r w:rsidRPr="002F4B34">
        <w:rPr>
          <w:rFonts w:ascii="Arial" w:hAnsi="Arial" w:cs="Arial"/>
          <w:sz w:val="24"/>
          <w:szCs w:val="24"/>
        </w:rPr>
        <w:t>El área de Control Disciplinario Interno reportó que en el primer semestre de 2021 recibió seis solicitudes por parte de sus usuarios y partes interesadas, todas correspondientes al Proceso Disciplinario, de las cuales tres fueron recibidas a través la ventanilla del CDI, es decir, de manera presencial, una a través de correo electrónico, una a través de memorando, y una más a través de estos dos últimos medios.</w:t>
      </w:r>
    </w:p>
    <w:p w14:paraId="48C0F67F" w14:textId="77777777" w:rsidR="001A7DAB" w:rsidRPr="002F4B34" w:rsidRDefault="001A7DAB" w:rsidP="001A7DAB">
      <w:pPr>
        <w:spacing w:line="360" w:lineRule="auto"/>
        <w:jc w:val="both"/>
        <w:rPr>
          <w:rFonts w:ascii="Arial" w:hAnsi="Arial" w:cs="Arial"/>
          <w:sz w:val="24"/>
          <w:szCs w:val="24"/>
        </w:rPr>
      </w:pPr>
      <w:r w:rsidRPr="002F4B34">
        <w:rPr>
          <w:rFonts w:ascii="Arial" w:hAnsi="Arial" w:cs="Arial"/>
          <w:sz w:val="24"/>
          <w:szCs w:val="24"/>
        </w:rPr>
        <w:t>De igual manera se identifica que cuatro de ellas corresponden a solicitudes de partes interesadas; tres de ellas traslados de la Procuraduría, y una correspondiente a la solicitud de un particular. Las otras dos corresponden a solicitudes de usuarios internos, específicamente traslados que recibieron por parte del Grupo de Gestión Administrativa.</w:t>
      </w:r>
    </w:p>
    <w:p w14:paraId="2DBD4B97" w14:textId="77777777" w:rsidR="001A7DAB" w:rsidRPr="002F4B34" w:rsidRDefault="001A7DAB" w:rsidP="001A7DAB">
      <w:pPr>
        <w:spacing w:line="360" w:lineRule="auto"/>
        <w:jc w:val="both"/>
        <w:rPr>
          <w:rFonts w:ascii="Arial" w:hAnsi="Arial" w:cs="Arial"/>
          <w:sz w:val="24"/>
          <w:szCs w:val="24"/>
        </w:rPr>
      </w:pPr>
      <w:r w:rsidRPr="002F4B34">
        <w:rPr>
          <w:rFonts w:ascii="Arial" w:hAnsi="Arial" w:cs="Arial"/>
          <w:sz w:val="24"/>
          <w:szCs w:val="24"/>
        </w:rPr>
        <w:t>Dos de las seis solicitudes recibidas corresponden a procesos relacionados con las Cajas de Compensación Familiar, mientras que las otras cuatro corresponden a presuntas irregularidades por parte de los servidores públicos de la entidad.</w:t>
      </w:r>
    </w:p>
    <w:p w14:paraId="2BE4AD36" w14:textId="2BB6C029" w:rsidR="0055082B" w:rsidRPr="002F4B34" w:rsidRDefault="0055082B" w:rsidP="002F4B34">
      <w:pPr>
        <w:pStyle w:val="Ttulo3"/>
        <w:spacing w:line="360" w:lineRule="auto"/>
        <w:rPr>
          <w:rFonts w:ascii="Arial" w:hAnsi="Arial" w:cs="Arial"/>
          <w:color w:val="auto"/>
        </w:rPr>
      </w:pPr>
      <w:bookmarkStart w:id="44" w:name="_Toc90304876"/>
      <w:r w:rsidRPr="002F4B34">
        <w:rPr>
          <w:rFonts w:ascii="Arial" w:hAnsi="Arial" w:cs="Arial"/>
          <w:color w:val="auto"/>
        </w:rPr>
        <w:t>6.2 Gestión Administrativa</w:t>
      </w:r>
      <w:r w:rsidR="001A6234" w:rsidRPr="002F4B34">
        <w:rPr>
          <w:rFonts w:ascii="Arial" w:hAnsi="Arial" w:cs="Arial"/>
          <w:color w:val="auto"/>
        </w:rPr>
        <w:t>:</w:t>
      </w:r>
      <w:bookmarkEnd w:id="44"/>
    </w:p>
    <w:p w14:paraId="695B6115" w14:textId="1F58FC7C" w:rsidR="00584ABA" w:rsidRPr="002F4B34" w:rsidRDefault="00584ABA" w:rsidP="002F4B34">
      <w:pPr>
        <w:spacing w:line="360" w:lineRule="auto"/>
        <w:rPr>
          <w:rFonts w:ascii="Arial" w:hAnsi="Arial" w:cs="Arial"/>
        </w:rPr>
      </w:pPr>
    </w:p>
    <w:p w14:paraId="5B6FA827" w14:textId="77777777" w:rsidR="001A7DAB" w:rsidRPr="002F4B34" w:rsidRDefault="001A7DAB" w:rsidP="001A7DAB">
      <w:pPr>
        <w:spacing w:line="360" w:lineRule="auto"/>
        <w:jc w:val="both"/>
        <w:rPr>
          <w:rFonts w:ascii="Arial" w:hAnsi="Arial" w:cs="Arial"/>
          <w:sz w:val="24"/>
          <w:szCs w:val="24"/>
        </w:rPr>
      </w:pPr>
      <w:r w:rsidRPr="002F4B34">
        <w:rPr>
          <w:rFonts w:ascii="Arial" w:hAnsi="Arial" w:cs="Arial"/>
          <w:sz w:val="24"/>
          <w:szCs w:val="24"/>
        </w:rPr>
        <w:t xml:space="preserve">El grupo de Gestión administrativa reporta un total de 506 solicitudes por parte de sus usuarios y partes interesadas en el primer semestre de 2021. Las más representativas son las que tienen que ver con requerimientos relacionados con los servicios públicos y telefonía por parte de los diferentes operadores como Claro, Movistar, ETB, etc., más </w:t>
      </w:r>
      <w:r w:rsidRPr="002F4B34">
        <w:rPr>
          <w:rFonts w:ascii="Arial" w:hAnsi="Arial" w:cs="Arial"/>
          <w:sz w:val="24"/>
          <w:szCs w:val="24"/>
        </w:rPr>
        <w:lastRenderedPageBreak/>
        <w:t xml:space="preserve">precisamente respecto a la facturación y pago, con 117 requerimientos recibidos,  número similar a las solicitudes de implementos de oficina recibidas por parte de los encargados de cada área o dependencia de la SSF, que en este período corresponden a 116 solicitudes recibidas, todas a través de correo electrónico. </w:t>
      </w:r>
    </w:p>
    <w:p w14:paraId="6592CD30" w14:textId="77777777" w:rsidR="001A7DAB" w:rsidRPr="002F4B34" w:rsidRDefault="001A7DAB" w:rsidP="001A7DAB">
      <w:pPr>
        <w:spacing w:line="360" w:lineRule="auto"/>
        <w:jc w:val="both"/>
        <w:rPr>
          <w:rFonts w:ascii="Arial" w:hAnsi="Arial" w:cs="Arial"/>
          <w:sz w:val="24"/>
          <w:szCs w:val="24"/>
        </w:rPr>
      </w:pPr>
      <w:r w:rsidRPr="002F4B34">
        <w:rPr>
          <w:rFonts w:ascii="Arial" w:hAnsi="Arial" w:cs="Arial"/>
          <w:sz w:val="24"/>
          <w:szCs w:val="24"/>
        </w:rPr>
        <w:t xml:space="preserve">Al margen de lo anterior, el grupo también reporta otro tipo de interacciones con una menor representatividad, tales como las 77 relacionadas con la modificación del Plan Anual de Adquisiciones que realizan los jefes y líderes de todos los procesos de la SSF, que en un 94% llegan a través de correo electrónico y en el 6% restante a través de Esigna, y que tienen su mayor flujo en enero porque es el mes en el cual se crean estos planes y ajustes en la programación. </w:t>
      </w:r>
    </w:p>
    <w:p w14:paraId="4BD68F4A" w14:textId="77777777" w:rsidR="001A7DAB" w:rsidRPr="002F4B34" w:rsidRDefault="001A7DAB" w:rsidP="001A7DAB">
      <w:pPr>
        <w:spacing w:line="360" w:lineRule="auto"/>
        <w:jc w:val="both"/>
        <w:rPr>
          <w:rFonts w:ascii="Arial" w:hAnsi="Arial" w:cs="Arial"/>
          <w:sz w:val="24"/>
          <w:szCs w:val="24"/>
        </w:rPr>
      </w:pPr>
      <w:r w:rsidRPr="002F4B34">
        <w:rPr>
          <w:rFonts w:ascii="Arial" w:hAnsi="Arial" w:cs="Arial"/>
          <w:sz w:val="24"/>
          <w:szCs w:val="24"/>
        </w:rPr>
        <w:t>Fueron reportados también 40 requerimientos realizados respecto a tiquetes para comisiones, al igual que 40 solicitudes respecto a los reportes ante el aplicativo SIIF Nación. Las solicitudes de parqueaderos en el lapso analizado fueron 34, 20 solicitudes de tarjetas de acceso, 13 solicitudes respecto a informes periódicos a los Planes, Riesgos e Indicadores del Grupo (Oficina Asesora de Planeación y Oficina de Control Interno), y 5 solicitudes de asignación de ruta, todas estas realizadas por el usuario interno de la SSF.</w:t>
      </w:r>
    </w:p>
    <w:p w14:paraId="0143F675" w14:textId="77777777" w:rsidR="001A7DAB" w:rsidRDefault="001A7DAB" w:rsidP="001A7DAB">
      <w:pPr>
        <w:spacing w:line="360" w:lineRule="auto"/>
        <w:jc w:val="both"/>
        <w:rPr>
          <w:rFonts w:ascii="Arial" w:hAnsi="Arial" w:cs="Arial"/>
          <w:sz w:val="24"/>
          <w:szCs w:val="24"/>
        </w:rPr>
      </w:pPr>
      <w:r w:rsidRPr="002F4B34">
        <w:rPr>
          <w:rFonts w:ascii="Arial" w:hAnsi="Arial" w:cs="Arial"/>
          <w:sz w:val="24"/>
          <w:szCs w:val="24"/>
        </w:rPr>
        <w:t>Finalmente</w:t>
      </w:r>
      <w:r>
        <w:rPr>
          <w:rFonts w:ascii="Arial" w:hAnsi="Arial" w:cs="Arial"/>
          <w:sz w:val="24"/>
          <w:szCs w:val="24"/>
        </w:rPr>
        <w:t>,</w:t>
      </w:r>
      <w:r w:rsidRPr="002F4B34">
        <w:rPr>
          <w:rFonts w:ascii="Arial" w:hAnsi="Arial" w:cs="Arial"/>
          <w:sz w:val="24"/>
          <w:szCs w:val="24"/>
        </w:rPr>
        <w:t xml:space="preserve"> respecto a las interacciones con los usuarios externos, el grupo reporta que 30 ofrecimientos de bienes y servicios de terceros interesados en contratar con la SSF, 15 solicitud de pago de cuentas por parte de los distintos proveedores, y 12 requerimientos relacionados con el seguimiento de los contratos de vigilancia, mantenimiento, etc.    </w:t>
      </w:r>
    </w:p>
    <w:p w14:paraId="2752A18D" w14:textId="77777777" w:rsidR="001A7DAB" w:rsidRPr="002F4B34" w:rsidRDefault="001A7DAB" w:rsidP="001A7DAB">
      <w:pPr>
        <w:spacing w:line="360" w:lineRule="auto"/>
        <w:jc w:val="both"/>
        <w:rPr>
          <w:rFonts w:ascii="Arial" w:hAnsi="Arial" w:cs="Arial"/>
          <w:sz w:val="24"/>
          <w:szCs w:val="24"/>
        </w:rPr>
      </w:pPr>
      <w:r w:rsidRPr="00BF4174">
        <w:rPr>
          <w:rFonts w:ascii="Arial" w:hAnsi="Arial" w:cs="Arial"/>
          <w:noProof/>
          <w:sz w:val="24"/>
          <w:szCs w:val="24"/>
          <w:lang w:val="es-CO" w:eastAsia="es-CO"/>
        </w:rPr>
        <w:lastRenderedPageBreak/>
        <w:drawing>
          <wp:inline distT="0" distB="0" distL="0" distR="0" wp14:anchorId="7C6A9467" wp14:editId="1FCC3622">
            <wp:extent cx="5941060" cy="3520440"/>
            <wp:effectExtent l="0" t="0" r="2540" b="3810"/>
            <wp:docPr id="37" name="Gráfico 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A1D25A-9AB9-460A-B87D-BF6FA2AE1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BF4174">
        <w:rPr>
          <w:rFonts w:ascii="Arial" w:hAnsi="Arial" w:cs="Arial"/>
          <w:sz w:val="20"/>
          <w:szCs w:val="20"/>
        </w:rPr>
        <w:t xml:space="preserve"> Elaboración propia a partir del reporte de</w:t>
      </w:r>
      <w:r>
        <w:rPr>
          <w:rFonts w:ascii="Arial" w:hAnsi="Arial" w:cs="Arial"/>
          <w:sz w:val="20"/>
          <w:szCs w:val="20"/>
        </w:rPr>
        <w:t>l Grupo de Gestión Administrativa</w:t>
      </w:r>
      <w:r w:rsidRPr="00BF4174">
        <w:rPr>
          <w:rFonts w:ascii="Arial" w:hAnsi="Arial" w:cs="Arial"/>
          <w:sz w:val="20"/>
          <w:szCs w:val="20"/>
        </w:rPr>
        <w:t>.</w:t>
      </w:r>
    </w:p>
    <w:p w14:paraId="280C56CC" w14:textId="77777777" w:rsidR="001A7DAB" w:rsidRDefault="001A7DAB" w:rsidP="001A7DAB">
      <w:pPr>
        <w:spacing w:line="360" w:lineRule="auto"/>
        <w:jc w:val="both"/>
        <w:rPr>
          <w:rFonts w:ascii="Arial" w:hAnsi="Arial" w:cs="Arial"/>
          <w:sz w:val="24"/>
          <w:szCs w:val="24"/>
        </w:rPr>
      </w:pPr>
      <w:r w:rsidRPr="002F4B34">
        <w:rPr>
          <w:rFonts w:ascii="Arial" w:hAnsi="Arial" w:cs="Arial"/>
          <w:sz w:val="24"/>
          <w:szCs w:val="24"/>
        </w:rPr>
        <w:t xml:space="preserve">El grupo reconoce que, aunque todas las necesidades de sus usuarios y partes interesadas son satisfechas conforme a las solicitudes realizadas, hay una posible oportunidad de mejora respecto a la prestación del servicio de ruta para los funcionarios que así lo solicitan, pues aunque la función del grupo de gestión administrativa se limita a recibir la solicitud y realizar la asignación, y nada tiene que ver con la prestación del servicio, sí han recibido retroalimentación por parte de los usuarios quienes manifiestan que en ocasiones se pueden presentar inconvenientes con los horarios establecidos para cada ruta.  </w:t>
      </w:r>
    </w:p>
    <w:p w14:paraId="3CEB90BD" w14:textId="02C13107" w:rsidR="00C37A5F" w:rsidRPr="002F4B34" w:rsidRDefault="0055082B" w:rsidP="002F4B34">
      <w:pPr>
        <w:pStyle w:val="Ttulo3"/>
        <w:spacing w:line="360" w:lineRule="auto"/>
        <w:rPr>
          <w:rFonts w:ascii="Arial" w:hAnsi="Arial" w:cs="Arial"/>
          <w:color w:val="auto"/>
        </w:rPr>
      </w:pPr>
      <w:bookmarkStart w:id="45" w:name="_Toc90304877"/>
      <w:r w:rsidRPr="002F4B34">
        <w:rPr>
          <w:rFonts w:ascii="Arial" w:hAnsi="Arial" w:cs="Arial"/>
          <w:color w:val="auto"/>
        </w:rPr>
        <w:t>6.3 Gestión Financiera</w:t>
      </w:r>
      <w:r w:rsidR="001A6234" w:rsidRPr="002F4B34">
        <w:rPr>
          <w:rFonts w:ascii="Arial" w:hAnsi="Arial" w:cs="Arial"/>
          <w:color w:val="auto"/>
        </w:rPr>
        <w:t>:</w:t>
      </w:r>
      <w:bookmarkEnd w:id="45"/>
    </w:p>
    <w:p w14:paraId="488297F5" w14:textId="77777777" w:rsidR="008F7D9F" w:rsidRPr="002F4B34" w:rsidRDefault="008F7D9F" w:rsidP="002F4B34">
      <w:pPr>
        <w:spacing w:line="360" w:lineRule="auto"/>
        <w:rPr>
          <w:rFonts w:ascii="Arial" w:hAnsi="Arial" w:cs="Arial"/>
        </w:rPr>
      </w:pPr>
    </w:p>
    <w:p w14:paraId="1681C527" w14:textId="77777777" w:rsidR="00656C16" w:rsidRPr="002F4B34" w:rsidRDefault="00656C16" w:rsidP="00656C16">
      <w:pPr>
        <w:spacing w:line="360" w:lineRule="auto"/>
        <w:jc w:val="both"/>
        <w:rPr>
          <w:rFonts w:ascii="Arial" w:hAnsi="Arial" w:cs="Arial"/>
          <w:sz w:val="24"/>
          <w:szCs w:val="24"/>
        </w:rPr>
      </w:pPr>
      <w:r w:rsidRPr="002F4B34">
        <w:rPr>
          <w:rFonts w:ascii="Arial" w:hAnsi="Arial" w:cs="Arial"/>
          <w:sz w:val="24"/>
          <w:szCs w:val="24"/>
        </w:rPr>
        <w:t xml:space="preserve">El grupo de Gestión Financiera reporta siete tipos de </w:t>
      </w:r>
      <w:r>
        <w:rPr>
          <w:rFonts w:ascii="Arial" w:hAnsi="Arial" w:cs="Arial"/>
          <w:sz w:val="24"/>
          <w:szCs w:val="24"/>
        </w:rPr>
        <w:t>solicitudes o requerimientos por parte</w:t>
      </w:r>
      <w:r w:rsidRPr="002F4B34">
        <w:rPr>
          <w:rFonts w:ascii="Arial" w:hAnsi="Arial" w:cs="Arial"/>
          <w:sz w:val="24"/>
          <w:szCs w:val="24"/>
        </w:rPr>
        <w:t xml:space="preserve"> sus usuarios y partes interesadas: la primera correspondiente a las solicitudes del usuario interno relacionadas con pagos, cuyas solicitudes son recibidas a través de </w:t>
      </w:r>
      <w:r w:rsidRPr="002F4B34">
        <w:rPr>
          <w:rFonts w:ascii="Arial" w:hAnsi="Arial" w:cs="Arial"/>
          <w:sz w:val="24"/>
          <w:szCs w:val="24"/>
        </w:rPr>
        <w:lastRenderedPageBreak/>
        <w:t>correo electrónico y Esigna</w:t>
      </w:r>
      <w:r>
        <w:rPr>
          <w:rFonts w:ascii="Arial" w:hAnsi="Arial" w:cs="Arial"/>
          <w:sz w:val="24"/>
          <w:szCs w:val="24"/>
        </w:rPr>
        <w:t>. Con corte al 30 de octubre estas solicitudes ascendían a 3189, dentro de los cuales, sin embargo, el reporte no especifica cuántas realizaron los contratistas y cuántos los proveedores</w:t>
      </w:r>
      <w:r w:rsidRPr="002F4B34">
        <w:rPr>
          <w:rFonts w:ascii="Arial" w:hAnsi="Arial" w:cs="Arial"/>
          <w:sz w:val="24"/>
          <w:szCs w:val="24"/>
        </w:rPr>
        <w:t xml:space="preserve">. </w:t>
      </w:r>
    </w:p>
    <w:p w14:paraId="0B75305A" w14:textId="77777777" w:rsidR="00656C16" w:rsidRPr="002F4B34" w:rsidRDefault="00656C16" w:rsidP="00656C16">
      <w:pPr>
        <w:spacing w:line="360" w:lineRule="auto"/>
        <w:jc w:val="both"/>
        <w:rPr>
          <w:rFonts w:ascii="Arial" w:hAnsi="Arial" w:cs="Arial"/>
          <w:sz w:val="24"/>
          <w:szCs w:val="24"/>
        </w:rPr>
      </w:pPr>
      <w:r w:rsidRPr="002F4B34">
        <w:rPr>
          <w:rFonts w:ascii="Arial" w:hAnsi="Arial" w:cs="Arial"/>
          <w:sz w:val="24"/>
          <w:szCs w:val="24"/>
        </w:rPr>
        <w:t>L</w:t>
      </w:r>
      <w:r>
        <w:rPr>
          <w:rFonts w:ascii="Arial" w:hAnsi="Arial" w:cs="Arial"/>
          <w:sz w:val="24"/>
          <w:szCs w:val="24"/>
        </w:rPr>
        <w:t>os</w:t>
      </w:r>
      <w:r w:rsidRPr="002F4B34">
        <w:rPr>
          <w:rFonts w:ascii="Arial" w:hAnsi="Arial" w:cs="Arial"/>
          <w:sz w:val="24"/>
          <w:szCs w:val="24"/>
        </w:rPr>
        <w:t xml:space="preserve"> tres siguientes </w:t>
      </w:r>
      <w:r>
        <w:rPr>
          <w:rFonts w:ascii="Arial" w:hAnsi="Arial" w:cs="Arial"/>
          <w:sz w:val="24"/>
          <w:szCs w:val="24"/>
        </w:rPr>
        <w:t xml:space="preserve">requerimientos se </w:t>
      </w:r>
      <w:r w:rsidRPr="002F4B34">
        <w:rPr>
          <w:rFonts w:ascii="Arial" w:hAnsi="Arial" w:cs="Arial"/>
          <w:sz w:val="24"/>
          <w:szCs w:val="24"/>
        </w:rPr>
        <w:t>relaciona</w:t>
      </w:r>
      <w:r>
        <w:rPr>
          <w:rFonts w:ascii="Arial" w:hAnsi="Arial" w:cs="Arial"/>
          <w:sz w:val="24"/>
          <w:szCs w:val="24"/>
        </w:rPr>
        <w:t>n</w:t>
      </w:r>
      <w:r w:rsidRPr="002F4B34">
        <w:rPr>
          <w:rFonts w:ascii="Arial" w:hAnsi="Arial" w:cs="Arial"/>
          <w:sz w:val="24"/>
          <w:szCs w:val="24"/>
        </w:rPr>
        <w:t xml:space="preserve"> con</w:t>
      </w:r>
      <w:r>
        <w:rPr>
          <w:rFonts w:ascii="Arial" w:hAnsi="Arial" w:cs="Arial"/>
          <w:sz w:val="24"/>
          <w:szCs w:val="24"/>
        </w:rPr>
        <w:t xml:space="preserve"> el tema de</w:t>
      </w:r>
      <w:r w:rsidRPr="002F4B34">
        <w:rPr>
          <w:rFonts w:ascii="Arial" w:hAnsi="Arial" w:cs="Arial"/>
          <w:sz w:val="24"/>
          <w:szCs w:val="24"/>
        </w:rPr>
        <w:t xml:space="preserve"> informes financieros y contables</w:t>
      </w:r>
      <w:r>
        <w:rPr>
          <w:rFonts w:ascii="Arial" w:hAnsi="Arial" w:cs="Arial"/>
          <w:sz w:val="24"/>
          <w:szCs w:val="24"/>
        </w:rPr>
        <w:t>; e</w:t>
      </w:r>
      <w:r w:rsidRPr="002F4B34">
        <w:rPr>
          <w:rFonts w:ascii="Arial" w:hAnsi="Arial" w:cs="Arial"/>
          <w:sz w:val="24"/>
          <w:szCs w:val="24"/>
        </w:rPr>
        <w:t>n el primer caso es requerido por parte del usuario interno, más precisamente por parte de la alta dirección de la entidad, a través del correo electrónico</w:t>
      </w:r>
      <w:r>
        <w:rPr>
          <w:rFonts w:ascii="Arial" w:hAnsi="Arial" w:cs="Arial"/>
          <w:sz w:val="24"/>
          <w:szCs w:val="24"/>
        </w:rPr>
        <w:t>;</w:t>
      </w:r>
      <w:r w:rsidRPr="002F4B34">
        <w:rPr>
          <w:rFonts w:ascii="Arial" w:hAnsi="Arial" w:cs="Arial"/>
          <w:sz w:val="24"/>
          <w:szCs w:val="24"/>
        </w:rPr>
        <w:t xml:space="preserve"> </w:t>
      </w:r>
      <w:r>
        <w:rPr>
          <w:rFonts w:ascii="Arial" w:hAnsi="Arial" w:cs="Arial"/>
          <w:sz w:val="24"/>
          <w:szCs w:val="24"/>
        </w:rPr>
        <w:t xml:space="preserve">en </w:t>
      </w:r>
      <w:r w:rsidRPr="002F4B34">
        <w:rPr>
          <w:rFonts w:ascii="Arial" w:hAnsi="Arial" w:cs="Arial"/>
          <w:sz w:val="24"/>
          <w:szCs w:val="24"/>
        </w:rPr>
        <w:t>el segundo caso</w:t>
      </w:r>
      <w:r>
        <w:rPr>
          <w:rFonts w:ascii="Arial" w:hAnsi="Arial" w:cs="Arial"/>
          <w:sz w:val="24"/>
          <w:szCs w:val="24"/>
        </w:rPr>
        <w:t>, es</w:t>
      </w:r>
      <w:r w:rsidRPr="002F4B34">
        <w:rPr>
          <w:rFonts w:ascii="Arial" w:hAnsi="Arial" w:cs="Arial"/>
          <w:sz w:val="24"/>
          <w:szCs w:val="24"/>
        </w:rPr>
        <w:t xml:space="preserve"> requerido por </w:t>
      </w:r>
      <w:r>
        <w:rPr>
          <w:rFonts w:ascii="Arial" w:hAnsi="Arial" w:cs="Arial"/>
          <w:sz w:val="24"/>
          <w:szCs w:val="24"/>
        </w:rPr>
        <w:t>el</w:t>
      </w:r>
      <w:r w:rsidRPr="002F4B34">
        <w:rPr>
          <w:rFonts w:ascii="Arial" w:hAnsi="Arial" w:cs="Arial"/>
          <w:sz w:val="24"/>
          <w:szCs w:val="24"/>
        </w:rPr>
        <w:t xml:space="preserve"> ente de control como usuario externo: la Contaduría General de la Nación a través de la plataforma CHIP de la CGN</w:t>
      </w:r>
      <w:r>
        <w:rPr>
          <w:rFonts w:ascii="Arial" w:hAnsi="Arial" w:cs="Arial"/>
          <w:sz w:val="24"/>
          <w:szCs w:val="24"/>
        </w:rPr>
        <w:t>;</w:t>
      </w:r>
      <w:r w:rsidRPr="002F4B34">
        <w:rPr>
          <w:rFonts w:ascii="Arial" w:hAnsi="Arial" w:cs="Arial"/>
          <w:sz w:val="24"/>
          <w:szCs w:val="24"/>
        </w:rPr>
        <w:t xml:space="preserve"> y </w:t>
      </w:r>
      <w:r>
        <w:rPr>
          <w:rFonts w:ascii="Arial" w:hAnsi="Arial" w:cs="Arial"/>
          <w:sz w:val="24"/>
          <w:szCs w:val="24"/>
        </w:rPr>
        <w:t>e</w:t>
      </w:r>
      <w:r w:rsidRPr="002F4B34">
        <w:rPr>
          <w:rFonts w:ascii="Arial" w:hAnsi="Arial" w:cs="Arial"/>
          <w:sz w:val="24"/>
          <w:szCs w:val="24"/>
        </w:rPr>
        <w:t xml:space="preserve">n el tercer caso corresponde a una necesidad por parte de la ciudadanía como parte interesada a través del portal web de la entidad sección transparencia. </w:t>
      </w:r>
    </w:p>
    <w:p w14:paraId="29CCB59A" w14:textId="77777777" w:rsidR="00656C16" w:rsidRPr="002F4B34" w:rsidRDefault="00656C16" w:rsidP="00656C16">
      <w:pPr>
        <w:spacing w:line="360" w:lineRule="auto"/>
        <w:jc w:val="both"/>
        <w:rPr>
          <w:rFonts w:ascii="Arial" w:hAnsi="Arial" w:cs="Arial"/>
          <w:sz w:val="24"/>
          <w:szCs w:val="24"/>
        </w:rPr>
      </w:pPr>
      <w:r w:rsidRPr="002F4B34">
        <w:rPr>
          <w:rFonts w:ascii="Arial" w:hAnsi="Arial" w:cs="Arial"/>
          <w:sz w:val="24"/>
          <w:szCs w:val="24"/>
        </w:rPr>
        <w:t>L</w:t>
      </w:r>
      <w:r>
        <w:rPr>
          <w:rFonts w:ascii="Arial" w:hAnsi="Arial" w:cs="Arial"/>
          <w:sz w:val="24"/>
          <w:szCs w:val="24"/>
        </w:rPr>
        <w:t>o</w:t>
      </w:r>
      <w:r w:rsidRPr="002F4B34">
        <w:rPr>
          <w:rFonts w:ascii="Arial" w:hAnsi="Arial" w:cs="Arial"/>
          <w:sz w:val="24"/>
          <w:szCs w:val="24"/>
        </w:rPr>
        <w:t xml:space="preserve">s dos siguientes </w:t>
      </w:r>
      <w:r>
        <w:rPr>
          <w:rFonts w:ascii="Arial" w:hAnsi="Arial" w:cs="Arial"/>
          <w:sz w:val="24"/>
          <w:szCs w:val="24"/>
        </w:rPr>
        <w:t>requerimientos</w:t>
      </w:r>
      <w:r w:rsidRPr="002F4B34">
        <w:rPr>
          <w:rFonts w:ascii="Arial" w:hAnsi="Arial" w:cs="Arial"/>
          <w:sz w:val="24"/>
          <w:szCs w:val="24"/>
        </w:rPr>
        <w:t xml:space="preserve"> corresponden al tema de ejecución presupuestal, la primera como requerimiento del grupo interno, específicamente de la Oficina de Control Interno y la Secretaría General a través de correo electrónico, y la segunda, al igual que en el tema anterior, como necesidad de información de la ciudadanía como parte interesada.</w:t>
      </w:r>
    </w:p>
    <w:p w14:paraId="2D5FA4AC" w14:textId="77777777" w:rsidR="00656C16" w:rsidRDefault="00656C16" w:rsidP="00656C16">
      <w:pPr>
        <w:spacing w:line="360" w:lineRule="auto"/>
        <w:jc w:val="both"/>
        <w:rPr>
          <w:rFonts w:ascii="Arial" w:hAnsi="Arial" w:cs="Arial"/>
          <w:sz w:val="24"/>
          <w:szCs w:val="24"/>
        </w:rPr>
      </w:pPr>
      <w:r>
        <w:rPr>
          <w:rFonts w:ascii="Arial" w:hAnsi="Arial" w:cs="Arial"/>
          <w:sz w:val="24"/>
          <w:szCs w:val="24"/>
        </w:rPr>
        <w:t>La última solicitud</w:t>
      </w:r>
      <w:r w:rsidRPr="002F4B34">
        <w:rPr>
          <w:rFonts w:ascii="Arial" w:hAnsi="Arial" w:cs="Arial"/>
          <w:sz w:val="24"/>
          <w:szCs w:val="24"/>
        </w:rPr>
        <w:t xml:space="preserve"> corresponde al anteproyecto de presupuesto que es </w:t>
      </w:r>
      <w:r>
        <w:rPr>
          <w:rFonts w:ascii="Arial" w:hAnsi="Arial" w:cs="Arial"/>
          <w:sz w:val="24"/>
          <w:szCs w:val="24"/>
        </w:rPr>
        <w:t>requerido</w:t>
      </w:r>
      <w:r w:rsidRPr="002F4B34">
        <w:rPr>
          <w:rFonts w:ascii="Arial" w:hAnsi="Arial" w:cs="Arial"/>
          <w:sz w:val="24"/>
          <w:szCs w:val="24"/>
        </w:rPr>
        <w:t xml:space="preserve"> a través de correo electrónico por parte del grupo interno, específicamente de la Oficina de Planeación y la Secretaría General. </w:t>
      </w:r>
    </w:p>
    <w:p w14:paraId="493D1826" w14:textId="77777777" w:rsidR="00656C16" w:rsidRPr="002F4B34" w:rsidRDefault="00656C16" w:rsidP="00656C16">
      <w:pPr>
        <w:spacing w:line="360" w:lineRule="auto"/>
        <w:jc w:val="both"/>
        <w:rPr>
          <w:rFonts w:ascii="Arial" w:hAnsi="Arial" w:cs="Arial"/>
          <w:sz w:val="24"/>
          <w:szCs w:val="24"/>
        </w:rPr>
      </w:pPr>
      <w:r>
        <w:rPr>
          <w:rFonts w:ascii="Arial" w:hAnsi="Arial" w:cs="Arial"/>
          <w:sz w:val="24"/>
          <w:szCs w:val="24"/>
        </w:rPr>
        <w:t>Por otra parte, el Grupo de Gestión Financiera de la Secretaría General indica que, aunque no hubiesen recibido solicitudes de todos los usuarios y partes interesadas en el primer semestre, también interactúa eventualmente, por ejemplo, con el Congreso de la República en la categoría de Otras entidades del Estado, a través de los derechos de petición que involucran a toda la entidad, o con las Cajas de Compensación Familiar, interacción que no se da por solicitud de estas, sino en el marco de temas como el de los reintegros que no se ejecutaron.</w:t>
      </w:r>
    </w:p>
    <w:p w14:paraId="415C02CF" w14:textId="6AA0B703" w:rsidR="001A6234" w:rsidRPr="002F4B34" w:rsidRDefault="0055082B" w:rsidP="002F4B34">
      <w:pPr>
        <w:pStyle w:val="Ttulo3"/>
        <w:spacing w:line="360" w:lineRule="auto"/>
        <w:rPr>
          <w:rFonts w:ascii="Arial" w:hAnsi="Arial" w:cs="Arial"/>
          <w:color w:val="auto"/>
        </w:rPr>
      </w:pPr>
      <w:bookmarkStart w:id="46" w:name="_Toc90304878"/>
      <w:r w:rsidRPr="002F4B34">
        <w:rPr>
          <w:rFonts w:ascii="Arial" w:hAnsi="Arial" w:cs="Arial"/>
          <w:color w:val="auto"/>
        </w:rPr>
        <w:t>6.4 Gestión Documental</w:t>
      </w:r>
      <w:r w:rsidR="00AF5D29" w:rsidRPr="002F4B34">
        <w:rPr>
          <w:rFonts w:ascii="Arial" w:hAnsi="Arial" w:cs="Arial"/>
          <w:color w:val="auto"/>
        </w:rPr>
        <w:t xml:space="preserve"> y Notificaciones</w:t>
      </w:r>
      <w:r w:rsidR="001A6234" w:rsidRPr="002F4B34">
        <w:rPr>
          <w:rFonts w:ascii="Arial" w:hAnsi="Arial" w:cs="Arial"/>
          <w:color w:val="auto"/>
        </w:rPr>
        <w:t>:</w:t>
      </w:r>
      <w:bookmarkEnd w:id="46"/>
    </w:p>
    <w:p w14:paraId="7B86A13D" w14:textId="77777777" w:rsidR="00AF5D29" w:rsidRPr="002F4B34" w:rsidRDefault="00AF5D29" w:rsidP="002F4B34">
      <w:pPr>
        <w:spacing w:line="360" w:lineRule="auto"/>
        <w:rPr>
          <w:rFonts w:ascii="Arial" w:hAnsi="Arial" w:cs="Arial"/>
          <w:sz w:val="24"/>
          <w:szCs w:val="24"/>
        </w:rPr>
      </w:pPr>
    </w:p>
    <w:p w14:paraId="2FC74A51" w14:textId="77777777" w:rsidR="00C34C34" w:rsidRPr="002F4B34" w:rsidRDefault="00C34C34" w:rsidP="00C34C34">
      <w:pPr>
        <w:spacing w:line="360" w:lineRule="auto"/>
        <w:jc w:val="both"/>
        <w:rPr>
          <w:rFonts w:ascii="Arial" w:hAnsi="Arial" w:cs="Arial"/>
          <w:sz w:val="24"/>
          <w:szCs w:val="24"/>
        </w:rPr>
      </w:pPr>
      <w:r w:rsidRPr="002F4B34">
        <w:rPr>
          <w:rFonts w:ascii="Arial" w:hAnsi="Arial" w:cs="Arial"/>
          <w:sz w:val="24"/>
          <w:szCs w:val="24"/>
        </w:rPr>
        <w:lastRenderedPageBreak/>
        <w:t>El Grupo de Gestión Documental y Notificaciones reporta 18 requerimientos recibidos en el primer semestre de 2021, todas recibidas a través de la plataforma GTSS Esigna correspondientes a la solicitud de copias de actos administrativos en el marco del Proceso de Notificaciones y certificaciones.</w:t>
      </w:r>
    </w:p>
    <w:p w14:paraId="0B7AE2CA" w14:textId="77777777" w:rsidR="00C34C34" w:rsidRPr="002F4B34" w:rsidRDefault="00C34C34" w:rsidP="00C34C34">
      <w:pPr>
        <w:spacing w:line="360" w:lineRule="auto"/>
        <w:jc w:val="both"/>
        <w:rPr>
          <w:rFonts w:ascii="Arial" w:hAnsi="Arial" w:cs="Arial"/>
          <w:sz w:val="24"/>
          <w:szCs w:val="24"/>
        </w:rPr>
      </w:pPr>
      <w:r w:rsidRPr="002F4B34">
        <w:rPr>
          <w:rFonts w:ascii="Arial" w:hAnsi="Arial" w:cs="Arial"/>
          <w:sz w:val="24"/>
          <w:szCs w:val="24"/>
        </w:rPr>
        <w:t xml:space="preserve">Todas las solicitudes son de usuarios y partes interesadas externas, correspondientes en su mayoría a las Cajas de Compensación Familiar: una por parte de la CCF de Nariño, otra por parte de la CCF de Sucre, otra por parte de la CCF del Caquetá, otra por parte de la CCF Colsubsidio, otra por parte de la CCF del Cauca, otra por parte de la CCF Comfandi, tres por parte de la CCF Comfaoriente, y otras cuatro por parte de la CCF Compensar. </w:t>
      </w:r>
    </w:p>
    <w:p w14:paraId="045B1F4D" w14:textId="77777777" w:rsidR="00C34C34" w:rsidRDefault="00C34C34" w:rsidP="00C34C34">
      <w:pPr>
        <w:spacing w:line="360" w:lineRule="auto"/>
        <w:jc w:val="both"/>
        <w:rPr>
          <w:rFonts w:ascii="Arial" w:hAnsi="Arial" w:cs="Arial"/>
          <w:sz w:val="24"/>
          <w:szCs w:val="24"/>
        </w:rPr>
      </w:pPr>
      <w:r w:rsidRPr="002F4B34">
        <w:rPr>
          <w:rFonts w:ascii="Arial" w:hAnsi="Arial" w:cs="Arial"/>
          <w:sz w:val="24"/>
          <w:szCs w:val="24"/>
        </w:rPr>
        <w:t xml:space="preserve">Las otras cinco solicitudes corresponden a particulares como partes interesadas, que bien pueden actuar a nombre propio como ciudadanía general o como representante de alguna entidad u organización. </w:t>
      </w:r>
    </w:p>
    <w:p w14:paraId="36CC7E20" w14:textId="77777777" w:rsidR="00C34C34" w:rsidRDefault="00C34C34" w:rsidP="00C34C34">
      <w:pPr>
        <w:spacing w:line="360" w:lineRule="auto"/>
        <w:jc w:val="both"/>
        <w:rPr>
          <w:rFonts w:ascii="Arial" w:hAnsi="Arial" w:cs="Arial"/>
          <w:sz w:val="24"/>
          <w:szCs w:val="24"/>
        </w:rPr>
      </w:pPr>
      <w:r>
        <w:rPr>
          <w:rFonts w:ascii="Arial" w:hAnsi="Arial" w:cs="Arial"/>
          <w:sz w:val="24"/>
          <w:szCs w:val="24"/>
        </w:rPr>
        <w:t xml:space="preserve">En cuanto a las interacciones con el grupo interno, esto no se incluye dentro del informe, pero se reporta que cualquier área puede solicitar documentos producidos desde 1981, en cuanto el Grupo de Gestión Documental y Notificaciones maneja el archivo central, por ejemplo, lo que tiene que ver con contratos o historias laborales. </w:t>
      </w:r>
    </w:p>
    <w:p w14:paraId="5BCAAE42" w14:textId="5FF7DD07" w:rsidR="0055082B" w:rsidRPr="002F4B34" w:rsidRDefault="0055082B" w:rsidP="002F4B34">
      <w:pPr>
        <w:pStyle w:val="Ttulo3"/>
        <w:spacing w:line="360" w:lineRule="auto"/>
        <w:rPr>
          <w:rFonts w:ascii="Arial" w:hAnsi="Arial" w:cs="Arial"/>
          <w:color w:val="auto"/>
        </w:rPr>
      </w:pPr>
      <w:bookmarkStart w:id="47" w:name="_Toc90304879"/>
      <w:r w:rsidRPr="002F4B34">
        <w:rPr>
          <w:rFonts w:ascii="Arial" w:hAnsi="Arial" w:cs="Arial"/>
          <w:color w:val="auto"/>
        </w:rPr>
        <w:t xml:space="preserve">6.5 </w:t>
      </w:r>
      <w:r w:rsidR="001A6234" w:rsidRPr="002F4B34">
        <w:rPr>
          <w:rFonts w:ascii="Arial" w:hAnsi="Arial" w:cs="Arial"/>
          <w:color w:val="auto"/>
        </w:rPr>
        <w:t xml:space="preserve">Gestión del </w:t>
      </w:r>
      <w:r w:rsidRPr="002F4B34">
        <w:rPr>
          <w:rFonts w:ascii="Arial" w:hAnsi="Arial" w:cs="Arial"/>
          <w:color w:val="auto"/>
        </w:rPr>
        <w:t>Talento Humano</w:t>
      </w:r>
      <w:r w:rsidR="001A6234" w:rsidRPr="002F4B34">
        <w:rPr>
          <w:rFonts w:ascii="Arial" w:hAnsi="Arial" w:cs="Arial"/>
          <w:color w:val="auto"/>
        </w:rPr>
        <w:t>:</w:t>
      </w:r>
      <w:bookmarkEnd w:id="47"/>
    </w:p>
    <w:p w14:paraId="42E74676" w14:textId="10C76AFD" w:rsidR="00967B2A" w:rsidRPr="002F4B34" w:rsidRDefault="00967B2A" w:rsidP="002F4B34">
      <w:pPr>
        <w:spacing w:line="360" w:lineRule="auto"/>
        <w:rPr>
          <w:rFonts w:ascii="Arial" w:hAnsi="Arial" w:cs="Arial"/>
        </w:rPr>
      </w:pPr>
    </w:p>
    <w:p w14:paraId="7484D146" w14:textId="77777777" w:rsidR="00FF280C" w:rsidRPr="002F4B34" w:rsidRDefault="00FF280C" w:rsidP="00FF280C">
      <w:pPr>
        <w:spacing w:line="360" w:lineRule="auto"/>
        <w:jc w:val="both"/>
        <w:rPr>
          <w:rFonts w:ascii="Arial" w:hAnsi="Arial" w:cs="Arial"/>
          <w:sz w:val="24"/>
          <w:szCs w:val="24"/>
        </w:rPr>
      </w:pPr>
      <w:r w:rsidRPr="002F4B34">
        <w:rPr>
          <w:rFonts w:ascii="Arial" w:hAnsi="Arial" w:cs="Arial"/>
          <w:sz w:val="24"/>
          <w:szCs w:val="24"/>
        </w:rPr>
        <w:t xml:space="preserve">El grupo de Gestión del Talento Humano </w:t>
      </w:r>
      <w:r>
        <w:rPr>
          <w:rFonts w:ascii="Arial" w:hAnsi="Arial" w:cs="Arial"/>
          <w:sz w:val="24"/>
          <w:szCs w:val="24"/>
        </w:rPr>
        <w:t xml:space="preserve">reporta </w:t>
      </w:r>
      <w:r w:rsidRPr="002F4B34">
        <w:rPr>
          <w:rFonts w:ascii="Arial" w:hAnsi="Arial" w:cs="Arial"/>
          <w:sz w:val="24"/>
          <w:szCs w:val="24"/>
        </w:rPr>
        <w:t xml:space="preserve">43 tipos de interacciones con sus usuarios y partes interesadas. Respecto al usuario  interno de la entidad, muchas vienen por parte de todos los funcionarios que así lo requieran y están relacionadas con temas como certificaciones laborales, pagos de nómina, novedades de desvinculación de funcionarios, actividades del programa de bienestar social e incentivos, actividades del plan de formación y capacitación, actividades del sistema de seguridad y salud en el trabajo, solicitudes y peticiones otras, certificaciones de inexistencia de personal en planta, seguimiento evaluación del desempeño laboral, autorización de permisos, </w:t>
      </w:r>
      <w:r w:rsidRPr="002F4B34">
        <w:rPr>
          <w:rFonts w:ascii="Arial" w:hAnsi="Arial" w:cs="Arial"/>
          <w:sz w:val="24"/>
          <w:szCs w:val="24"/>
        </w:rPr>
        <w:lastRenderedPageBreak/>
        <w:t>reclamaciones ante comisión de personal, y requerimientos de aprobación de apoyo educativo - ICETEX.</w:t>
      </w:r>
    </w:p>
    <w:p w14:paraId="265D5B20" w14:textId="77777777" w:rsidR="00FF280C" w:rsidRPr="002F4B34" w:rsidRDefault="00FF280C" w:rsidP="00FF280C">
      <w:pPr>
        <w:spacing w:line="360" w:lineRule="auto"/>
        <w:jc w:val="both"/>
        <w:rPr>
          <w:rFonts w:ascii="Arial" w:hAnsi="Arial" w:cs="Arial"/>
          <w:sz w:val="24"/>
          <w:szCs w:val="24"/>
        </w:rPr>
      </w:pPr>
      <w:r w:rsidRPr="002F4B34">
        <w:rPr>
          <w:rFonts w:ascii="Arial" w:hAnsi="Arial" w:cs="Arial"/>
          <w:sz w:val="24"/>
          <w:szCs w:val="24"/>
        </w:rPr>
        <w:t>De igual manera reportan interacciones específicas con dependencias y áreas como el Grupo de gestión contractual frente a los certificados de idoneidad, la OAP respecto al reporte de planes, seguimiento a MIPG, proyectos de inversión y reporte a CGN, la Oficina de Control Interno a través de la auditoría interna y su plan de mejoramiento, seguimiento a riesgos, y plan de acción para la implementación del sistema de Control Interno, y con el Despacho del superintendente, Secretaría general, y asesores, directivos y jefes de dependencia, a través del análisis de hojas de vida, realización de nombramientos, solicitud de reubicaciones, solicitudes y asignación de análisis de primas técnicas, comisiones de funcionarios, requerimientos de información de funcionarios para el control disciplinario, reporte de condiciones de salud de funcionarios de SSF que pueden desempeñar funciones de manera presencial.</w:t>
      </w:r>
    </w:p>
    <w:p w14:paraId="667D954B" w14:textId="77777777" w:rsidR="00FF280C" w:rsidRPr="002F4B34" w:rsidRDefault="00FF280C" w:rsidP="00FF280C">
      <w:pPr>
        <w:spacing w:line="360" w:lineRule="auto"/>
        <w:jc w:val="both"/>
        <w:rPr>
          <w:rFonts w:ascii="Arial" w:hAnsi="Arial" w:cs="Arial"/>
          <w:sz w:val="24"/>
          <w:szCs w:val="24"/>
        </w:rPr>
      </w:pPr>
      <w:r w:rsidRPr="002F4B34">
        <w:rPr>
          <w:rFonts w:ascii="Arial" w:hAnsi="Arial" w:cs="Arial"/>
          <w:sz w:val="24"/>
          <w:szCs w:val="24"/>
        </w:rPr>
        <w:t>En lo que respecta a las interacciones con usuarios y partes interesadas externas, el grupo reporta solicitudes de particulares como las de certificaciones laborales por parte de exfuncionarios o los derechos de petición y solicitudes sobre funcionarios y exfuncionarios realizados por la ciudadanía en general.</w:t>
      </w:r>
    </w:p>
    <w:p w14:paraId="7AD540B3" w14:textId="77777777" w:rsidR="00FF280C" w:rsidRPr="002F4B34" w:rsidRDefault="00FF280C" w:rsidP="00FF280C">
      <w:pPr>
        <w:spacing w:line="360" w:lineRule="auto"/>
        <w:jc w:val="both"/>
        <w:rPr>
          <w:rFonts w:ascii="Arial" w:hAnsi="Arial" w:cs="Arial"/>
          <w:sz w:val="24"/>
          <w:szCs w:val="24"/>
        </w:rPr>
      </w:pPr>
      <w:r w:rsidRPr="002F4B34">
        <w:rPr>
          <w:rFonts w:ascii="Arial" w:hAnsi="Arial" w:cs="Arial"/>
          <w:sz w:val="24"/>
          <w:szCs w:val="24"/>
        </w:rPr>
        <w:t>También interacciones con otras dependencias del Estado como las que tiene con el Ministerio del Trabajo a través de la mesa de trabajo del Sector Trabajo, la Registraduría Nacional del Estado Civil a través del reporte de funcionarios activos para sorteo de jurados de votación, el DANE a través del reporte de funcionarios activos para encuestas de desempeño, el DAFP a través del seguimiento a MIPG y la mesa de trabajo del equipo transversal gestión del humano, y la Comisión Nacional del Servicio Civil con quien más interactúa a través de reclamaciones o asuntos de comisión de personal, mesa de trabajo de realización de concursos, registro público de carrera administrativa, registro de vacancias definitivas.</w:t>
      </w:r>
    </w:p>
    <w:p w14:paraId="622006CA" w14:textId="77777777" w:rsidR="00FF280C" w:rsidRDefault="00FF280C" w:rsidP="00FF280C">
      <w:pPr>
        <w:spacing w:line="360" w:lineRule="auto"/>
        <w:jc w:val="both"/>
        <w:rPr>
          <w:rFonts w:ascii="Arial" w:hAnsi="Arial" w:cs="Arial"/>
          <w:sz w:val="24"/>
          <w:szCs w:val="24"/>
        </w:rPr>
      </w:pPr>
      <w:r w:rsidRPr="002F4B34">
        <w:rPr>
          <w:rFonts w:ascii="Arial" w:hAnsi="Arial" w:cs="Arial"/>
          <w:sz w:val="24"/>
          <w:szCs w:val="24"/>
        </w:rPr>
        <w:lastRenderedPageBreak/>
        <w:t xml:space="preserve">De igual manera con interacciones con los Entes de Control: Procuraduría General de la Nación a través de los requerimientos de información acerca de los funcionarios de la SSF, y en general de cualquier informe que soliciten. </w:t>
      </w:r>
    </w:p>
    <w:p w14:paraId="01B165A7" w14:textId="77777777" w:rsidR="00FF280C" w:rsidRPr="002F4B34" w:rsidRDefault="00FF280C" w:rsidP="00FF280C">
      <w:pPr>
        <w:spacing w:line="360" w:lineRule="auto"/>
        <w:jc w:val="both"/>
        <w:rPr>
          <w:rFonts w:ascii="Arial" w:hAnsi="Arial" w:cs="Arial"/>
          <w:sz w:val="24"/>
          <w:szCs w:val="24"/>
        </w:rPr>
      </w:pPr>
      <w:r w:rsidRPr="007D64A3">
        <w:rPr>
          <w:rFonts w:ascii="Arial" w:hAnsi="Arial" w:cs="Arial"/>
          <w:noProof/>
          <w:sz w:val="24"/>
          <w:szCs w:val="24"/>
          <w:lang w:val="es-CO" w:eastAsia="es-CO"/>
        </w:rPr>
        <w:drawing>
          <wp:inline distT="0" distB="0" distL="0" distR="0" wp14:anchorId="0D956B39" wp14:editId="383F1BFD">
            <wp:extent cx="5913120" cy="2754630"/>
            <wp:effectExtent l="0" t="0" r="11430" b="7620"/>
            <wp:docPr id="38" name="Gráfico 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031C5EE-7321-4475-82EB-EB95B0C1E2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3CEB642" w14:textId="57C91AC3" w:rsidR="001A6234" w:rsidRPr="002F4B34" w:rsidRDefault="001A6234" w:rsidP="002F4B34">
      <w:pPr>
        <w:spacing w:line="360" w:lineRule="auto"/>
        <w:rPr>
          <w:rFonts w:ascii="Arial" w:hAnsi="Arial" w:cs="Arial"/>
          <w:sz w:val="24"/>
          <w:szCs w:val="24"/>
        </w:rPr>
      </w:pPr>
      <w:r w:rsidRPr="002F4B34">
        <w:rPr>
          <w:rFonts w:ascii="Arial" w:hAnsi="Arial" w:cs="Arial"/>
          <w:sz w:val="24"/>
          <w:szCs w:val="24"/>
        </w:rPr>
        <w:t>6.6 Gestión Contractual:</w:t>
      </w:r>
    </w:p>
    <w:p w14:paraId="72DFC2D9" w14:textId="77777777" w:rsidR="0022700E" w:rsidRPr="002F4B34" w:rsidRDefault="0022700E" w:rsidP="0022700E">
      <w:pPr>
        <w:spacing w:line="360" w:lineRule="auto"/>
        <w:jc w:val="both"/>
        <w:rPr>
          <w:rFonts w:ascii="Arial" w:hAnsi="Arial" w:cs="Arial"/>
          <w:sz w:val="24"/>
          <w:szCs w:val="24"/>
        </w:rPr>
      </w:pPr>
      <w:r w:rsidRPr="002F4B34">
        <w:rPr>
          <w:rFonts w:ascii="Arial" w:hAnsi="Arial" w:cs="Arial"/>
          <w:sz w:val="24"/>
          <w:szCs w:val="24"/>
        </w:rPr>
        <w:t>El grupo de gestión Contractual reporta que, en el primer semestre de 2021, período correspondido entre el 4 de enero y el 30 de junio de 2021, recibió 124 solicitudes, todas correspondientes a certificaciones de contratos, bien sea por parte del usuario interno, es decir de los contratistas, o del usuario externo compuesto por aquellos contratistas que ya no hacen parte de la entidad y que en ese sentido se convierten en particulares. De igual manera se indica todas las dependencias de la entidad son sus usuarios y partes interesadas, en la medida que cada una de ellas requiere la elaboración de sus respectivos contratos. Todas las solicitudes se recibieron vía correo electrónico y tuvieron respuesta dentro de los términos establecido, guardando todas las certificaciones en una carpeta digital, y registrando las solicitudes de manera manual en un libro.</w:t>
      </w:r>
    </w:p>
    <w:p w14:paraId="098C0E1E" w14:textId="01DD07DC" w:rsidR="0055082B" w:rsidRPr="002F4B34" w:rsidRDefault="0055082B" w:rsidP="007A38E5">
      <w:pPr>
        <w:pStyle w:val="Ttulo2"/>
        <w:spacing w:line="360" w:lineRule="auto"/>
        <w:jc w:val="both"/>
        <w:rPr>
          <w:rFonts w:ascii="Arial" w:hAnsi="Arial" w:cs="Arial"/>
          <w:color w:val="auto"/>
          <w:sz w:val="24"/>
          <w:szCs w:val="24"/>
        </w:rPr>
      </w:pPr>
      <w:bookmarkStart w:id="48" w:name="_Toc90304880"/>
      <w:r w:rsidRPr="002F4B34">
        <w:rPr>
          <w:rFonts w:ascii="Arial" w:hAnsi="Arial" w:cs="Arial"/>
          <w:color w:val="auto"/>
          <w:sz w:val="24"/>
          <w:szCs w:val="24"/>
        </w:rPr>
        <w:lastRenderedPageBreak/>
        <w:t xml:space="preserve">7. </w:t>
      </w:r>
      <w:r w:rsidR="00202C9D" w:rsidRPr="002F4B34">
        <w:rPr>
          <w:rFonts w:ascii="Arial" w:hAnsi="Arial" w:cs="Arial"/>
          <w:color w:val="auto"/>
          <w:sz w:val="24"/>
          <w:szCs w:val="24"/>
        </w:rPr>
        <w:t>SUPERINTENDENCIA DELEGADA PARA ESTUDIOS ESPECIALES Y EVALUACIÓN DE PROYECTOS</w:t>
      </w:r>
      <w:r w:rsidRPr="002F4B34">
        <w:rPr>
          <w:rFonts w:ascii="Arial" w:hAnsi="Arial" w:cs="Arial"/>
          <w:color w:val="auto"/>
          <w:sz w:val="24"/>
          <w:szCs w:val="24"/>
        </w:rPr>
        <w:t>.</w:t>
      </w:r>
      <w:bookmarkEnd w:id="48"/>
    </w:p>
    <w:p w14:paraId="0499AE36" w14:textId="77777777" w:rsidR="00A47829" w:rsidRPr="002F4B34" w:rsidRDefault="00A47829" w:rsidP="002F4B34">
      <w:pPr>
        <w:spacing w:line="360" w:lineRule="auto"/>
        <w:rPr>
          <w:rFonts w:ascii="Arial" w:hAnsi="Arial" w:cs="Arial"/>
          <w:sz w:val="24"/>
          <w:szCs w:val="24"/>
        </w:rPr>
      </w:pPr>
    </w:p>
    <w:p w14:paraId="4240E9AE" w14:textId="289FF1B4" w:rsidR="00A47829" w:rsidRPr="002F4B34" w:rsidRDefault="00A47829" w:rsidP="002F4B34">
      <w:pPr>
        <w:spacing w:line="360" w:lineRule="auto"/>
        <w:rPr>
          <w:rFonts w:ascii="Arial" w:hAnsi="Arial" w:cs="Arial"/>
          <w:sz w:val="24"/>
          <w:szCs w:val="24"/>
        </w:rPr>
      </w:pPr>
      <w:r w:rsidRPr="002F4B34">
        <w:rPr>
          <w:rFonts w:ascii="Arial" w:hAnsi="Arial" w:cs="Arial"/>
          <w:sz w:val="24"/>
          <w:szCs w:val="24"/>
        </w:rPr>
        <w:t xml:space="preserve">Desde la </w:t>
      </w:r>
      <w:r w:rsidR="00462001">
        <w:rPr>
          <w:rFonts w:ascii="Arial" w:hAnsi="Arial" w:cs="Arial"/>
          <w:sz w:val="24"/>
          <w:szCs w:val="24"/>
        </w:rPr>
        <w:t>d</w:t>
      </w:r>
      <w:r w:rsidRPr="002F4B34">
        <w:rPr>
          <w:rFonts w:ascii="Arial" w:hAnsi="Arial" w:cs="Arial"/>
          <w:sz w:val="24"/>
          <w:szCs w:val="24"/>
        </w:rPr>
        <w:t>elegada se identificaron los siguientes usuarios y partes interesadas:</w:t>
      </w:r>
    </w:p>
    <w:p w14:paraId="01701D0A" w14:textId="4512A634" w:rsidR="00A47829" w:rsidRPr="002F4B34" w:rsidRDefault="00A47829" w:rsidP="002F4B34">
      <w:pPr>
        <w:pStyle w:val="Prrafodelista"/>
        <w:numPr>
          <w:ilvl w:val="0"/>
          <w:numId w:val="2"/>
        </w:numPr>
        <w:spacing w:line="360" w:lineRule="auto"/>
        <w:rPr>
          <w:rFonts w:ascii="Arial" w:hAnsi="Arial" w:cs="Arial"/>
          <w:sz w:val="24"/>
          <w:szCs w:val="24"/>
        </w:rPr>
      </w:pPr>
      <w:r w:rsidRPr="002F4B34">
        <w:rPr>
          <w:rFonts w:ascii="Arial" w:hAnsi="Arial" w:cs="Arial"/>
          <w:sz w:val="24"/>
          <w:szCs w:val="24"/>
        </w:rPr>
        <w:t>Cajas de Compensación Familiar.</w:t>
      </w:r>
    </w:p>
    <w:p w14:paraId="14A0F848" w14:textId="5B2EAFF1" w:rsidR="00A47829" w:rsidRPr="002F4B34" w:rsidRDefault="00A47829" w:rsidP="002F4B34">
      <w:pPr>
        <w:pStyle w:val="Prrafodelista"/>
        <w:numPr>
          <w:ilvl w:val="0"/>
          <w:numId w:val="2"/>
        </w:numPr>
        <w:spacing w:line="360" w:lineRule="auto"/>
        <w:rPr>
          <w:rFonts w:ascii="Arial" w:hAnsi="Arial" w:cs="Arial"/>
          <w:sz w:val="24"/>
          <w:szCs w:val="24"/>
        </w:rPr>
      </w:pPr>
      <w:r w:rsidRPr="002F4B34">
        <w:rPr>
          <w:rFonts w:ascii="Arial" w:hAnsi="Arial" w:cs="Arial"/>
          <w:sz w:val="24"/>
          <w:szCs w:val="24"/>
        </w:rPr>
        <w:t>Afiliados y familias. Beneficiarios.</w:t>
      </w:r>
    </w:p>
    <w:p w14:paraId="4622D613" w14:textId="5365887E" w:rsidR="00A47829" w:rsidRPr="002F4B34" w:rsidRDefault="00A47829" w:rsidP="002F4B34">
      <w:pPr>
        <w:pStyle w:val="Prrafodelista"/>
        <w:numPr>
          <w:ilvl w:val="0"/>
          <w:numId w:val="2"/>
        </w:numPr>
        <w:spacing w:line="360" w:lineRule="auto"/>
        <w:rPr>
          <w:rFonts w:ascii="Arial" w:hAnsi="Arial" w:cs="Arial"/>
          <w:sz w:val="24"/>
          <w:szCs w:val="24"/>
        </w:rPr>
      </w:pPr>
      <w:r w:rsidRPr="002F4B34">
        <w:rPr>
          <w:rFonts w:ascii="Arial" w:hAnsi="Arial" w:cs="Arial"/>
          <w:sz w:val="24"/>
          <w:szCs w:val="24"/>
        </w:rPr>
        <w:t>Grupo interno: funcionarios y Contratistas de la SSF.</w:t>
      </w:r>
    </w:p>
    <w:p w14:paraId="7B4689DA" w14:textId="1FEB9A47" w:rsidR="00A47829" w:rsidRPr="002F4B34" w:rsidRDefault="00A47829" w:rsidP="002F4B34">
      <w:pPr>
        <w:pStyle w:val="Prrafodelista"/>
        <w:numPr>
          <w:ilvl w:val="0"/>
          <w:numId w:val="2"/>
        </w:numPr>
        <w:spacing w:line="360" w:lineRule="auto"/>
        <w:rPr>
          <w:rFonts w:ascii="Arial" w:hAnsi="Arial" w:cs="Arial"/>
          <w:sz w:val="24"/>
          <w:szCs w:val="24"/>
        </w:rPr>
      </w:pPr>
      <w:r w:rsidRPr="002F4B34">
        <w:rPr>
          <w:rFonts w:ascii="Arial" w:hAnsi="Arial" w:cs="Arial"/>
          <w:sz w:val="24"/>
          <w:szCs w:val="24"/>
        </w:rPr>
        <w:t>Entes de control.</w:t>
      </w:r>
    </w:p>
    <w:p w14:paraId="4604D3DF" w14:textId="0E0E024B" w:rsidR="00A47829" w:rsidRDefault="00A47829" w:rsidP="002F4B34">
      <w:pPr>
        <w:pStyle w:val="Prrafodelista"/>
        <w:numPr>
          <w:ilvl w:val="0"/>
          <w:numId w:val="2"/>
        </w:numPr>
        <w:spacing w:line="360" w:lineRule="auto"/>
        <w:rPr>
          <w:rFonts w:ascii="Arial" w:hAnsi="Arial" w:cs="Arial"/>
          <w:sz w:val="24"/>
          <w:szCs w:val="24"/>
        </w:rPr>
      </w:pPr>
      <w:r w:rsidRPr="002F4B34">
        <w:rPr>
          <w:rFonts w:ascii="Arial" w:hAnsi="Arial" w:cs="Arial"/>
          <w:sz w:val="24"/>
          <w:szCs w:val="24"/>
        </w:rPr>
        <w:t>Otros entes del Estado: Congreso de la República, DANE, MinEducación, Alcaldías, Ministerio de Trabajo.</w:t>
      </w:r>
    </w:p>
    <w:p w14:paraId="4A7ABA3B" w14:textId="39AB0AEC" w:rsidR="00171EA4" w:rsidRDefault="00171EA4" w:rsidP="002F4B34">
      <w:pPr>
        <w:pStyle w:val="Prrafodelista"/>
        <w:numPr>
          <w:ilvl w:val="0"/>
          <w:numId w:val="2"/>
        </w:numPr>
        <w:spacing w:line="360" w:lineRule="auto"/>
        <w:rPr>
          <w:rFonts w:ascii="Arial" w:hAnsi="Arial" w:cs="Arial"/>
          <w:sz w:val="24"/>
          <w:szCs w:val="24"/>
        </w:rPr>
      </w:pPr>
      <w:r>
        <w:rPr>
          <w:rFonts w:ascii="Arial" w:hAnsi="Arial" w:cs="Arial"/>
          <w:sz w:val="24"/>
          <w:szCs w:val="24"/>
        </w:rPr>
        <w:t>Gremios.</w:t>
      </w:r>
    </w:p>
    <w:p w14:paraId="7F7B58AB" w14:textId="77777777" w:rsidR="0016762B" w:rsidRDefault="00171EA4" w:rsidP="00202C9D">
      <w:pPr>
        <w:pStyle w:val="Prrafodelista"/>
        <w:numPr>
          <w:ilvl w:val="0"/>
          <w:numId w:val="2"/>
        </w:numPr>
        <w:spacing w:line="360" w:lineRule="auto"/>
        <w:rPr>
          <w:rFonts w:ascii="Arial" w:hAnsi="Arial" w:cs="Arial"/>
          <w:sz w:val="24"/>
          <w:szCs w:val="24"/>
        </w:rPr>
      </w:pPr>
      <w:r>
        <w:rPr>
          <w:rFonts w:ascii="Arial" w:hAnsi="Arial" w:cs="Arial"/>
          <w:sz w:val="24"/>
          <w:szCs w:val="24"/>
        </w:rPr>
        <w:t>Ciudadanía general.</w:t>
      </w:r>
    </w:p>
    <w:p w14:paraId="5135C159" w14:textId="0924F01E" w:rsidR="0016762B" w:rsidRDefault="0016762B" w:rsidP="009F402E">
      <w:pPr>
        <w:spacing w:line="360" w:lineRule="auto"/>
        <w:jc w:val="both"/>
        <w:rPr>
          <w:rFonts w:ascii="Arial" w:hAnsi="Arial" w:cs="Arial"/>
          <w:sz w:val="24"/>
          <w:szCs w:val="24"/>
        </w:rPr>
      </w:pPr>
      <w:r>
        <w:rPr>
          <w:rFonts w:ascii="Arial" w:hAnsi="Arial" w:cs="Arial"/>
          <w:sz w:val="24"/>
          <w:szCs w:val="24"/>
        </w:rPr>
        <w:t>Todas las interacciones que esta delegada tiene con sus usuarios y partes interesadas se desarrollan en el marco de los procesos de Estudios</w:t>
      </w:r>
      <w:r w:rsidR="00B82836">
        <w:rPr>
          <w:rFonts w:ascii="Arial" w:hAnsi="Arial" w:cs="Arial"/>
          <w:sz w:val="24"/>
          <w:szCs w:val="24"/>
        </w:rPr>
        <w:t xml:space="preserve"> Especiales y Evaluación de Proyectos, y de Gestión Estadística General del Sistema del Subsidio Familiar. De igual forma, todas se reciben a través de canales virtuales, bien sea a través del correo electrónico o a través de la plataforma ESIGNA. </w:t>
      </w:r>
      <w:r w:rsidR="003E7640">
        <w:rPr>
          <w:rFonts w:ascii="Arial" w:hAnsi="Arial" w:cs="Arial"/>
          <w:sz w:val="24"/>
          <w:szCs w:val="24"/>
        </w:rPr>
        <w:t>Asimismo</w:t>
      </w:r>
      <w:r w:rsidR="0073313C">
        <w:rPr>
          <w:rFonts w:ascii="Arial" w:hAnsi="Arial" w:cs="Arial"/>
          <w:sz w:val="24"/>
          <w:szCs w:val="24"/>
        </w:rPr>
        <w:t>,</w:t>
      </w:r>
      <w:r w:rsidR="003E7640">
        <w:rPr>
          <w:rFonts w:ascii="Arial" w:hAnsi="Arial" w:cs="Arial"/>
          <w:sz w:val="24"/>
          <w:szCs w:val="24"/>
        </w:rPr>
        <w:t xml:space="preserve"> se evidencia que la delegada no tiene dispuesta una encuesta de satisfacción para sus usuarios y partes interesadas. </w:t>
      </w:r>
    </w:p>
    <w:p w14:paraId="79860EC0" w14:textId="4142FCF0" w:rsidR="00235B05" w:rsidRDefault="008C6637" w:rsidP="009F402E">
      <w:pPr>
        <w:spacing w:line="360" w:lineRule="auto"/>
        <w:jc w:val="both"/>
        <w:rPr>
          <w:rFonts w:ascii="Arial" w:hAnsi="Arial" w:cs="Arial"/>
          <w:sz w:val="24"/>
          <w:szCs w:val="24"/>
        </w:rPr>
      </w:pPr>
      <w:r>
        <w:rPr>
          <w:rFonts w:ascii="Arial" w:hAnsi="Arial" w:cs="Arial"/>
          <w:sz w:val="24"/>
          <w:szCs w:val="24"/>
        </w:rPr>
        <w:t>5</w:t>
      </w:r>
      <w:r w:rsidR="00CD2739">
        <w:rPr>
          <w:rFonts w:ascii="Arial" w:hAnsi="Arial" w:cs="Arial"/>
          <w:sz w:val="24"/>
          <w:szCs w:val="24"/>
        </w:rPr>
        <w:t xml:space="preserve"> </w:t>
      </w:r>
      <w:r w:rsidR="00F01415">
        <w:rPr>
          <w:rFonts w:ascii="Arial" w:hAnsi="Arial" w:cs="Arial"/>
          <w:sz w:val="24"/>
          <w:szCs w:val="24"/>
        </w:rPr>
        <w:t>temáticas de interacción reportadas tienen como usuario a las Cajas de Compensación Familiar y se desarrollan así: l</w:t>
      </w:r>
      <w:r w:rsidR="00235B05">
        <w:rPr>
          <w:rFonts w:ascii="Arial" w:hAnsi="Arial" w:cs="Arial"/>
          <w:sz w:val="24"/>
          <w:szCs w:val="24"/>
        </w:rPr>
        <w:t xml:space="preserve">a primera corresponde al </w:t>
      </w:r>
      <w:r w:rsidR="00235B05" w:rsidRPr="008C6637">
        <w:rPr>
          <w:rFonts w:ascii="Arial" w:hAnsi="Arial" w:cs="Arial"/>
          <w:i/>
          <w:iCs/>
          <w:sz w:val="24"/>
          <w:szCs w:val="24"/>
        </w:rPr>
        <w:t>seguimiento a la definición y la modificación del Límite del Monto anual de Inversiones (LM</w:t>
      </w:r>
      <w:r w:rsidR="00FB6751" w:rsidRPr="008C6637">
        <w:rPr>
          <w:rFonts w:ascii="Arial" w:hAnsi="Arial" w:cs="Arial"/>
          <w:i/>
          <w:iCs/>
          <w:sz w:val="24"/>
          <w:szCs w:val="24"/>
        </w:rPr>
        <w:t>I)</w:t>
      </w:r>
      <w:r w:rsidR="009F402E">
        <w:rPr>
          <w:rFonts w:ascii="Arial" w:hAnsi="Arial" w:cs="Arial"/>
          <w:sz w:val="24"/>
          <w:szCs w:val="24"/>
        </w:rPr>
        <w:t>. En el primer semestre de 2021 se realizaron 73 interacciones en este ámbito, de las cuales 43 corresponden a la definición del LMI, mientras que</w:t>
      </w:r>
      <w:r w:rsidR="00703D33">
        <w:rPr>
          <w:rFonts w:ascii="Arial" w:hAnsi="Arial" w:cs="Arial"/>
          <w:sz w:val="24"/>
          <w:szCs w:val="24"/>
        </w:rPr>
        <w:t>,</w:t>
      </w:r>
      <w:r w:rsidR="009F402E">
        <w:rPr>
          <w:rFonts w:ascii="Arial" w:hAnsi="Arial" w:cs="Arial"/>
          <w:sz w:val="24"/>
          <w:szCs w:val="24"/>
        </w:rPr>
        <w:t xml:space="preserve"> </w:t>
      </w:r>
      <w:r w:rsidR="00C669F3">
        <w:rPr>
          <w:rFonts w:ascii="Arial" w:hAnsi="Arial" w:cs="Arial"/>
          <w:sz w:val="24"/>
          <w:szCs w:val="24"/>
        </w:rPr>
        <w:t>l</w:t>
      </w:r>
      <w:r w:rsidR="000D2F7D">
        <w:rPr>
          <w:rFonts w:ascii="Arial" w:hAnsi="Arial" w:cs="Arial"/>
          <w:sz w:val="24"/>
          <w:szCs w:val="24"/>
        </w:rPr>
        <w:t>as</w:t>
      </w:r>
      <w:r w:rsidR="00C669F3">
        <w:rPr>
          <w:rFonts w:ascii="Arial" w:hAnsi="Arial" w:cs="Arial"/>
          <w:sz w:val="24"/>
          <w:szCs w:val="24"/>
        </w:rPr>
        <w:t xml:space="preserve"> 30 restantes</w:t>
      </w:r>
      <w:r w:rsidR="00703D33">
        <w:rPr>
          <w:rFonts w:ascii="Arial" w:hAnsi="Arial" w:cs="Arial"/>
          <w:sz w:val="24"/>
          <w:szCs w:val="24"/>
        </w:rPr>
        <w:t>,</w:t>
      </w:r>
      <w:r w:rsidR="009F402E">
        <w:rPr>
          <w:rFonts w:ascii="Arial" w:hAnsi="Arial" w:cs="Arial"/>
          <w:sz w:val="24"/>
          <w:szCs w:val="24"/>
        </w:rPr>
        <w:t xml:space="preserve"> a sus modificaciones. </w:t>
      </w:r>
    </w:p>
    <w:p w14:paraId="6C1CBF89" w14:textId="54336FB8" w:rsidR="009776F2" w:rsidRDefault="003E31A0" w:rsidP="009F402E">
      <w:pPr>
        <w:spacing w:line="360" w:lineRule="auto"/>
        <w:jc w:val="both"/>
        <w:rPr>
          <w:rFonts w:ascii="Arial" w:hAnsi="Arial" w:cs="Arial"/>
          <w:sz w:val="24"/>
          <w:szCs w:val="24"/>
        </w:rPr>
      </w:pPr>
      <w:r>
        <w:rPr>
          <w:rFonts w:ascii="Arial" w:hAnsi="Arial" w:cs="Arial"/>
          <w:sz w:val="24"/>
          <w:szCs w:val="24"/>
        </w:rPr>
        <w:t>La segunda</w:t>
      </w:r>
      <w:r w:rsidR="00F01415">
        <w:rPr>
          <w:rFonts w:ascii="Arial" w:hAnsi="Arial" w:cs="Arial"/>
          <w:sz w:val="24"/>
          <w:szCs w:val="24"/>
        </w:rPr>
        <w:t xml:space="preserve"> </w:t>
      </w:r>
      <w:r w:rsidR="008E367F">
        <w:rPr>
          <w:rFonts w:ascii="Arial" w:hAnsi="Arial" w:cs="Arial"/>
          <w:sz w:val="24"/>
          <w:szCs w:val="24"/>
        </w:rPr>
        <w:t xml:space="preserve">tiene que ver el </w:t>
      </w:r>
      <w:r w:rsidR="008E367F" w:rsidRPr="008C6637">
        <w:rPr>
          <w:rFonts w:ascii="Arial" w:hAnsi="Arial" w:cs="Arial"/>
          <w:i/>
          <w:iCs/>
          <w:sz w:val="24"/>
          <w:szCs w:val="24"/>
        </w:rPr>
        <w:t>seguimiento a los proyectos de inversión</w:t>
      </w:r>
      <w:r w:rsidR="008E367F">
        <w:rPr>
          <w:rFonts w:ascii="Arial" w:hAnsi="Arial" w:cs="Arial"/>
          <w:sz w:val="24"/>
          <w:szCs w:val="24"/>
        </w:rPr>
        <w:t xml:space="preserve"> radicados por las CCF, </w:t>
      </w:r>
      <w:r w:rsidR="00CF2DB7">
        <w:rPr>
          <w:rFonts w:ascii="Arial" w:hAnsi="Arial" w:cs="Arial"/>
          <w:sz w:val="24"/>
          <w:szCs w:val="24"/>
        </w:rPr>
        <w:t>frente a la que se presentaron 96 interaccione. L</w:t>
      </w:r>
      <w:r w:rsidR="00505AAE" w:rsidRPr="00456E21">
        <w:rPr>
          <w:rFonts w:ascii="Arial" w:hAnsi="Arial" w:cs="Arial"/>
          <w:sz w:val="24"/>
          <w:szCs w:val="24"/>
        </w:rPr>
        <w:t>os proyectos se asignan a dos profesionales</w:t>
      </w:r>
      <w:r w:rsidR="0066184C">
        <w:rPr>
          <w:rFonts w:ascii="Arial" w:hAnsi="Arial" w:cs="Arial"/>
          <w:sz w:val="24"/>
          <w:szCs w:val="24"/>
        </w:rPr>
        <w:t xml:space="preserve">: </w:t>
      </w:r>
      <w:r w:rsidR="00505AAE" w:rsidRPr="00456E21">
        <w:rPr>
          <w:rFonts w:ascii="Arial" w:hAnsi="Arial" w:cs="Arial"/>
          <w:sz w:val="24"/>
          <w:szCs w:val="24"/>
        </w:rPr>
        <w:t>un</w:t>
      </w:r>
      <w:r w:rsidR="0066184C">
        <w:rPr>
          <w:rFonts w:ascii="Arial" w:hAnsi="Arial" w:cs="Arial"/>
          <w:sz w:val="24"/>
          <w:szCs w:val="24"/>
        </w:rPr>
        <w:t xml:space="preserve"> perfil</w:t>
      </w:r>
      <w:r w:rsidR="00505AAE" w:rsidRPr="00456E21">
        <w:rPr>
          <w:rFonts w:ascii="Arial" w:hAnsi="Arial" w:cs="Arial"/>
          <w:sz w:val="24"/>
          <w:szCs w:val="24"/>
        </w:rPr>
        <w:t xml:space="preserve"> social y a </w:t>
      </w:r>
      <w:r w:rsidR="0066184C">
        <w:rPr>
          <w:rFonts w:ascii="Arial" w:hAnsi="Arial" w:cs="Arial"/>
          <w:sz w:val="24"/>
          <w:szCs w:val="24"/>
        </w:rPr>
        <w:t>otro</w:t>
      </w:r>
      <w:r w:rsidR="00505AAE" w:rsidRPr="00456E21">
        <w:rPr>
          <w:rFonts w:ascii="Arial" w:hAnsi="Arial" w:cs="Arial"/>
          <w:sz w:val="24"/>
          <w:szCs w:val="24"/>
        </w:rPr>
        <w:t xml:space="preserve"> técnico</w:t>
      </w:r>
      <w:r w:rsidR="0066184C">
        <w:rPr>
          <w:rFonts w:ascii="Arial" w:hAnsi="Arial" w:cs="Arial"/>
          <w:sz w:val="24"/>
          <w:szCs w:val="24"/>
        </w:rPr>
        <w:t xml:space="preserve"> (arquitecto, ingeniero, etc.) en la medida que la mayoría de los proyectos, aproximadamente el 75%, </w:t>
      </w:r>
      <w:r w:rsidR="00712269">
        <w:rPr>
          <w:rFonts w:ascii="Arial" w:hAnsi="Arial" w:cs="Arial"/>
          <w:sz w:val="24"/>
          <w:szCs w:val="24"/>
        </w:rPr>
        <w:t xml:space="preserve">corresponden a obras de </w:t>
      </w:r>
      <w:r w:rsidR="00712269">
        <w:rPr>
          <w:rFonts w:ascii="Arial" w:hAnsi="Arial" w:cs="Arial"/>
          <w:sz w:val="24"/>
          <w:szCs w:val="24"/>
        </w:rPr>
        <w:lastRenderedPageBreak/>
        <w:t xml:space="preserve">infraestructura. </w:t>
      </w:r>
      <w:r w:rsidR="00744D8F">
        <w:rPr>
          <w:rFonts w:ascii="Arial" w:hAnsi="Arial" w:cs="Arial"/>
          <w:sz w:val="24"/>
          <w:szCs w:val="24"/>
        </w:rPr>
        <w:t>Una vez asignados son estudiados a partir de la circular externa 003 del 2020 de la Superintendencia del Subsidio Familiar</w:t>
      </w:r>
      <w:r w:rsidR="00CF2DB7">
        <w:rPr>
          <w:rFonts w:ascii="Arial" w:hAnsi="Arial" w:cs="Arial"/>
          <w:sz w:val="24"/>
          <w:szCs w:val="24"/>
        </w:rPr>
        <w:t>.</w:t>
      </w:r>
      <w:r w:rsidR="00063020" w:rsidRPr="00063020">
        <w:rPr>
          <w:rFonts w:ascii="Arial" w:hAnsi="Arial" w:cs="Arial"/>
          <w:sz w:val="24"/>
          <w:szCs w:val="24"/>
        </w:rPr>
        <w:t xml:space="preserve"> </w:t>
      </w:r>
      <w:r w:rsidR="00063020" w:rsidRPr="00456E21">
        <w:rPr>
          <w:rFonts w:ascii="Arial" w:hAnsi="Arial" w:cs="Arial"/>
          <w:sz w:val="24"/>
          <w:szCs w:val="24"/>
        </w:rPr>
        <w:t xml:space="preserve">En el seguimiento pueden encontrar inconsistencias o que la información no es clara, cando sucede esto se puede hacer un requerimiento, o una mesa de trabajo, de lo contrario se hace </w:t>
      </w:r>
      <w:r w:rsidR="00063020">
        <w:rPr>
          <w:rFonts w:ascii="Arial" w:hAnsi="Arial" w:cs="Arial"/>
          <w:sz w:val="24"/>
          <w:szCs w:val="24"/>
        </w:rPr>
        <w:t>el respectivo informe</w:t>
      </w:r>
      <w:r w:rsidR="00063020" w:rsidRPr="00456E21">
        <w:rPr>
          <w:rFonts w:ascii="Arial" w:hAnsi="Arial" w:cs="Arial"/>
          <w:sz w:val="24"/>
          <w:szCs w:val="24"/>
        </w:rPr>
        <w:t>.</w:t>
      </w:r>
    </w:p>
    <w:p w14:paraId="150C23E5" w14:textId="27BCFDC9" w:rsidR="00D414CE" w:rsidRDefault="004E0D79" w:rsidP="009F402E">
      <w:pPr>
        <w:spacing w:line="360" w:lineRule="auto"/>
        <w:jc w:val="both"/>
        <w:rPr>
          <w:rFonts w:ascii="Arial" w:hAnsi="Arial" w:cs="Arial"/>
          <w:color w:val="FF0000"/>
          <w:sz w:val="24"/>
          <w:szCs w:val="24"/>
        </w:rPr>
      </w:pPr>
      <w:r w:rsidRPr="00456E21">
        <w:rPr>
          <w:rFonts w:ascii="Arial" w:hAnsi="Arial" w:cs="Arial"/>
          <w:sz w:val="24"/>
          <w:szCs w:val="24"/>
        </w:rPr>
        <w:t>Antes de pandemia</w:t>
      </w:r>
      <w:r w:rsidR="00063020">
        <w:rPr>
          <w:rFonts w:ascii="Arial" w:hAnsi="Arial" w:cs="Arial"/>
          <w:sz w:val="24"/>
          <w:szCs w:val="24"/>
        </w:rPr>
        <w:t xml:space="preserve">, es decir, en el año </w:t>
      </w:r>
      <w:r w:rsidRPr="00456E21">
        <w:rPr>
          <w:rFonts w:ascii="Arial" w:hAnsi="Arial" w:cs="Arial"/>
          <w:sz w:val="24"/>
          <w:szCs w:val="24"/>
        </w:rPr>
        <w:t>2019</w:t>
      </w:r>
      <w:r w:rsidR="00063020">
        <w:rPr>
          <w:rFonts w:ascii="Arial" w:hAnsi="Arial" w:cs="Arial"/>
          <w:sz w:val="24"/>
          <w:szCs w:val="24"/>
        </w:rPr>
        <w:t>, se recibieron aproximadamente</w:t>
      </w:r>
      <w:r w:rsidRPr="00456E21">
        <w:rPr>
          <w:rFonts w:ascii="Arial" w:hAnsi="Arial" w:cs="Arial"/>
          <w:sz w:val="24"/>
          <w:szCs w:val="24"/>
        </w:rPr>
        <w:t xml:space="preserve"> 585, </w:t>
      </w:r>
      <w:r w:rsidR="00063020">
        <w:rPr>
          <w:rFonts w:ascii="Arial" w:hAnsi="Arial" w:cs="Arial"/>
          <w:sz w:val="24"/>
          <w:szCs w:val="24"/>
        </w:rPr>
        <w:t>mientras que, con el inicio de la pandemia, en el año</w:t>
      </w:r>
      <w:r w:rsidRPr="00456E21">
        <w:rPr>
          <w:rFonts w:ascii="Arial" w:hAnsi="Arial" w:cs="Arial"/>
          <w:sz w:val="24"/>
          <w:szCs w:val="24"/>
        </w:rPr>
        <w:t xml:space="preserve"> 2020</w:t>
      </w:r>
      <w:r w:rsidR="00063020">
        <w:rPr>
          <w:rFonts w:ascii="Arial" w:hAnsi="Arial" w:cs="Arial"/>
          <w:sz w:val="24"/>
          <w:szCs w:val="24"/>
        </w:rPr>
        <w:t>, el número disminuyó significativamente hasta</w:t>
      </w:r>
      <w:r w:rsidRPr="00456E21">
        <w:rPr>
          <w:rFonts w:ascii="Arial" w:hAnsi="Arial" w:cs="Arial"/>
          <w:sz w:val="24"/>
          <w:szCs w:val="24"/>
        </w:rPr>
        <w:t xml:space="preserve"> 175</w:t>
      </w:r>
      <w:r w:rsidR="00063020">
        <w:rPr>
          <w:rFonts w:ascii="Arial" w:hAnsi="Arial" w:cs="Arial"/>
          <w:sz w:val="24"/>
          <w:szCs w:val="24"/>
        </w:rPr>
        <w:t>. En e</w:t>
      </w:r>
      <w:r w:rsidRPr="00456E21">
        <w:rPr>
          <w:rFonts w:ascii="Arial" w:hAnsi="Arial" w:cs="Arial"/>
          <w:sz w:val="24"/>
          <w:szCs w:val="24"/>
        </w:rPr>
        <w:t>l primer semestre</w:t>
      </w:r>
      <w:r w:rsidR="00063020">
        <w:rPr>
          <w:rFonts w:ascii="Arial" w:hAnsi="Arial" w:cs="Arial"/>
          <w:sz w:val="24"/>
          <w:szCs w:val="24"/>
        </w:rPr>
        <w:t xml:space="preserve"> de 2021</w:t>
      </w:r>
      <w:r w:rsidRPr="00456E21">
        <w:rPr>
          <w:rFonts w:ascii="Arial" w:hAnsi="Arial" w:cs="Arial"/>
          <w:sz w:val="24"/>
          <w:szCs w:val="24"/>
        </w:rPr>
        <w:t xml:space="preserve"> ya iban aproximadamente 130</w:t>
      </w:r>
      <w:r w:rsidR="00063020">
        <w:rPr>
          <w:rFonts w:ascii="Arial" w:hAnsi="Arial" w:cs="Arial"/>
          <w:sz w:val="24"/>
          <w:szCs w:val="24"/>
        </w:rPr>
        <w:t>, lo que muestra que poco a poco los números de estas interacciones van recuperándose</w:t>
      </w:r>
      <w:r w:rsidRPr="00456E21">
        <w:rPr>
          <w:rFonts w:ascii="Arial" w:hAnsi="Arial" w:cs="Arial"/>
          <w:sz w:val="24"/>
          <w:szCs w:val="24"/>
        </w:rPr>
        <w:t xml:space="preserve">. </w:t>
      </w:r>
    </w:p>
    <w:p w14:paraId="5D01B139" w14:textId="25B8CB65" w:rsidR="008E367F" w:rsidRPr="008E367F" w:rsidRDefault="008E367F" w:rsidP="009F402E">
      <w:pPr>
        <w:spacing w:line="360" w:lineRule="auto"/>
        <w:jc w:val="both"/>
        <w:rPr>
          <w:rFonts w:ascii="Arial" w:hAnsi="Arial" w:cs="Arial"/>
          <w:sz w:val="24"/>
          <w:szCs w:val="24"/>
        </w:rPr>
      </w:pPr>
      <w:r>
        <w:rPr>
          <w:rFonts w:ascii="Arial" w:hAnsi="Arial" w:cs="Arial"/>
          <w:sz w:val="24"/>
          <w:szCs w:val="24"/>
        </w:rPr>
        <w:t xml:space="preserve">La tercera corresponde a la </w:t>
      </w:r>
      <w:r w:rsidRPr="008C6637">
        <w:rPr>
          <w:rFonts w:ascii="Arial" w:hAnsi="Arial" w:cs="Arial"/>
          <w:i/>
          <w:iCs/>
          <w:sz w:val="24"/>
          <w:szCs w:val="24"/>
        </w:rPr>
        <w:t>evaluación a los Convenios de Cooperación Internacional</w:t>
      </w:r>
      <w:r>
        <w:rPr>
          <w:rFonts w:ascii="Arial" w:hAnsi="Arial" w:cs="Arial"/>
          <w:sz w:val="24"/>
          <w:szCs w:val="24"/>
        </w:rPr>
        <w:t xml:space="preserve">, </w:t>
      </w:r>
      <w:r w:rsidR="004F1324">
        <w:rPr>
          <w:rFonts w:ascii="Arial" w:hAnsi="Arial" w:cs="Arial"/>
          <w:sz w:val="24"/>
          <w:szCs w:val="24"/>
        </w:rPr>
        <w:t>un proceso nuevo que se inició en la vigencia 2020, y que hasta el momento solo reporta seis convenios con sus respectivos informes en donde las CCF hacen acuerdos con organismos internacionales para desarrollar proyectos sociales en Colombia</w:t>
      </w:r>
      <w:r w:rsidR="000D5D2B">
        <w:rPr>
          <w:rFonts w:ascii="Arial" w:hAnsi="Arial" w:cs="Arial"/>
          <w:sz w:val="24"/>
          <w:szCs w:val="24"/>
        </w:rPr>
        <w:t>, por ejemplo</w:t>
      </w:r>
      <w:r w:rsidR="00086529">
        <w:rPr>
          <w:rFonts w:ascii="Arial" w:hAnsi="Arial" w:cs="Arial"/>
          <w:sz w:val="24"/>
          <w:szCs w:val="24"/>
        </w:rPr>
        <w:t>,</w:t>
      </w:r>
      <w:r w:rsidR="000D5D2B">
        <w:rPr>
          <w:rFonts w:ascii="Arial" w:hAnsi="Arial" w:cs="Arial"/>
          <w:sz w:val="24"/>
          <w:szCs w:val="24"/>
        </w:rPr>
        <w:t xml:space="preserve"> ACNUR</w:t>
      </w:r>
      <w:r w:rsidR="00A55E5F">
        <w:rPr>
          <w:rFonts w:ascii="Arial" w:hAnsi="Arial" w:cs="Arial"/>
          <w:sz w:val="24"/>
          <w:szCs w:val="24"/>
        </w:rPr>
        <w:t xml:space="preserve"> con</w:t>
      </w:r>
      <w:r w:rsidR="000D5D2B">
        <w:rPr>
          <w:rFonts w:ascii="Arial" w:hAnsi="Arial" w:cs="Arial"/>
          <w:sz w:val="24"/>
          <w:szCs w:val="24"/>
        </w:rPr>
        <w:t xml:space="preserve"> ayuda a migrantes venezolanos. </w:t>
      </w:r>
    </w:p>
    <w:p w14:paraId="5A3578DB" w14:textId="7C2320D4" w:rsidR="00C669F3" w:rsidRDefault="008F31A6" w:rsidP="009F402E">
      <w:pPr>
        <w:spacing w:line="360" w:lineRule="auto"/>
        <w:jc w:val="both"/>
        <w:rPr>
          <w:rFonts w:ascii="Arial" w:hAnsi="Arial" w:cs="Arial"/>
          <w:sz w:val="24"/>
          <w:szCs w:val="24"/>
        </w:rPr>
      </w:pPr>
      <w:r>
        <w:rPr>
          <w:rFonts w:ascii="Arial" w:hAnsi="Arial" w:cs="Arial"/>
          <w:sz w:val="24"/>
          <w:szCs w:val="24"/>
        </w:rPr>
        <w:t xml:space="preserve">La cuarta corresponde a los </w:t>
      </w:r>
      <w:r w:rsidRPr="008C6637">
        <w:rPr>
          <w:rFonts w:ascii="Arial" w:hAnsi="Arial" w:cs="Arial"/>
          <w:i/>
          <w:iCs/>
          <w:sz w:val="24"/>
          <w:szCs w:val="24"/>
        </w:rPr>
        <w:t>talleres</w:t>
      </w:r>
      <w:r>
        <w:rPr>
          <w:rFonts w:ascii="Arial" w:hAnsi="Arial" w:cs="Arial"/>
          <w:sz w:val="24"/>
          <w:szCs w:val="24"/>
        </w:rPr>
        <w:t xml:space="preserve"> que realiza la delegada</w:t>
      </w:r>
      <w:r w:rsidR="00485D54">
        <w:rPr>
          <w:rFonts w:ascii="Arial" w:hAnsi="Arial" w:cs="Arial"/>
          <w:sz w:val="24"/>
          <w:szCs w:val="24"/>
        </w:rPr>
        <w:t xml:space="preserve">, </w:t>
      </w:r>
      <w:r w:rsidR="00AC50E1">
        <w:rPr>
          <w:rFonts w:ascii="Arial" w:hAnsi="Arial" w:cs="Arial"/>
          <w:sz w:val="24"/>
          <w:szCs w:val="24"/>
        </w:rPr>
        <w:t>s</w:t>
      </w:r>
      <w:r>
        <w:rPr>
          <w:rFonts w:ascii="Arial" w:hAnsi="Arial" w:cs="Arial"/>
          <w:sz w:val="24"/>
          <w:szCs w:val="24"/>
        </w:rPr>
        <w:t xml:space="preserve">in embargo, para el primer semestre de 2021 no se realizó ningún taller. </w:t>
      </w:r>
      <w:r w:rsidR="00AC50E1">
        <w:rPr>
          <w:rFonts w:ascii="Arial" w:hAnsi="Arial" w:cs="Arial"/>
          <w:sz w:val="24"/>
          <w:szCs w:val="24"/>
        </w:rPr>
        <w:t xml:space="preserve">Estos se realizan </w:t>
      </w:r>
      <w:r w:rsidR="000D5D2B">
        <w:rPr>
          <w:rFonts w:ascii="Arial" w:hAnsi="Arial" w:cs="Arial"/>
          <w:sz w:val="24"/>
          <w:szCs w:val="24"/>
        </w:rPr>
        <w:t>anualmente con las Oficinas de Planeación de las CCF</w:t>
      </w:r>
      <w:r w:rsidR="005E5627">
        <w:rPr>
          <w:rFonts w:ascii="Arial" w:hAnsi="Arial" w:cs="Arial"/>
          <w:sz w:val="24"/>
          <w:szCs w:val="24"/>
        </w:rPr>
        <w:t xml:space="preserve"> con el propósito fundamental de </w:t>
      </w:r>
      <w:r w:rsidR="000546DB">
        <w:rPr>
          <w:rFonts w:ascii="Arial" w:hAnsi="Arial" w:cs="Arial"/>
          <w:sz w:val="24"/>
          <w:szCs w:val="24"/>
        </w:rPr>
        <w:t>darles lineamientos sobre la formulación de</w:t>
      </w:r>
      <w:r w:rsidR="000D5D2B">
        <w:rPr>
          <w:rFonts w:ascii="Arial" w:hAnsi="Arial" w:cs="Arial"/>
          <w:sz w:val="24"/>
          <w:szCs w:val="24"/>
        </w:rPr>
        <w:t xml:space="preserve"> proyectos. </w:t>
      </w:r>
    </w:p>
    <w:p w14:paraId="08AADAAC" w14:textId="1B90FDBF" w:rsidR="000D5D2B" w:rsidRDefault="008C6637" w:rsidP="009F402E">
      <w:pPr>
        <w:spacing w:line="360" w:lineRule="auto"/>
        <w:jc w:val="both"/>
        <w:rPr>
          <w:rFonts w:ascii="Arial" w:hAnsi="Arial" w:cs="Arial"/>
          <w:i/>
          <w:iCs/>
          <w:sz w:val="24"/>
          <w:szCs w:val="24"/>
        </w:rPr>
      </w:pPr>
      <w:r>
        <w:rPr>
          <w:rFonts w:ascii="Arial" w:hAnsi="Arial" w:cs="Arial"/>
          <w:sz w:val="24"/>
          <w:szCs w:val="24"/>
        </w:rPr>
        <w:t xml:space="preserve">Finalmente, la quinta actividad relacionada directamente con las CCF es la de </w:t>
      </w:r>
      <w:r w:rsidRPr="008C6637">
        <w:rPr>
          <w:rFonts w:ascii="Arial" w:hAnsi="Arial" w:cs="Arial"/>
          <w:i/>
          <w:iCs/>
          <w:sz w:val="24"/>
          <w:szCs w:val="24"/>
        </w:rPr>
        <w:t xml:space="preserve">inspección y vigilancia sobre las tres primeras actividades ya relacionadas, y el registro de información y análisis de los datos estadísticos. </w:t>
      </w:r>
      <w:r w:rsidR="00E850F4">
        <w:rPr>
          <w:rFonts w:ascii="Arial" w:hAnsi="Arial" w:cs="Arial"/>
          <w:sz w:val="24"/>
          <w:szCs w:val="24"/>
        </w:rPr>
        <w:t xml:space="preserve">Que da cuenta del registro estadístico de las CCF, responsabilidad de toda la dependencia. </w:t>
      </w:r>
    </w:p>
    <w:p w14:paraId="623FACE7" w14:textId="62B9EA1F" w:rsidR="00CD2739" w:rsidRPr="00CD2739" w:rsidRDefault="00B96C00" w:rsidP="009F402E">
      <w:pPr>
        <w:spacing w:line="360" w:lineRule="auto"/>
        <w:jc w:val="both"/>
        <w:rPr>
          <w:rFonts w:ascii="Arial" w:hAnsi="Arial" w:cs="Arial"/>
          <w:color w:val="FF0000"/>
          <w:sz w:val="24"/>
          <w:szCs w:val="24"/>
        </w:rPr>
      </w:pPr>
      <w:r w:rsidRPr="00B96C00">
        <w:rPr>
          <w:rFonts w:ascii="Arial" w:hAnsi="Arial" w:cs="Arial"/>
          <w:sz w:val="24"/>
          <w:szCs w:val="24"/>
        </w:rPr>
        <w:t>Por otro lado</w:t>
      </w:r>
      <w:r>
        <w:rPr>
          <w:rFonts w:ascii="Arial" w:hAnsi="Arial" w:cs="Arial"/>
          <w:sz w:val="24"/>
          <w:szCs w:val="24"/>
        </w:rPr>
        <w:t xml:space="preserve">, </w:t>
      </w:r>
      <w:r w:rsidR="00CD2739">
        <w:rPr>
          <w:rFonts w:ascii="Arial" w:hAnsi="Arial" w:cs="Arial"/>
          <w:sz w:val="24"/>
          <w:szCs w:val="24"/>
        </w:rPr>
        <w:t>hay un tipo de interacción que consiste en responder los requerimientos que lleguen a la delegada, y cuyos usuarios y partes interesadas involucrados van desde los Entes de control, pasando por otras entidades del Estado como el Ministerio del Trabajo, el DANE, el Congreso de la República, la Rama Judicial, hasta los gremios de las CCF</w:t>
      </w:r>
      <w:r w:rsidR="00A46D00">
        <w:rPr>
          <w:rFonts w:ascii="Arial" w:hAnsi="Arial" w:cs="Arial"/>
          <w:sz w:val="24"/>
          <w:szCs w:val="24"/>
        </w:rPr>
        <w:t xml:space="preserve">. En principio, en el primer semestre de 2021 se habrían recibido 15 solicitudes </w:t>
      </w:r>
      <w:r w:rsidR="00A46D00">
        <w:rPr>
          <w:rFonts w:ascii="Arial" w:hAnsi="Arial" w:cs="Arial"/>
          <w:sz w:val="24"/>
          <w:szCs w:val="24"/>
        </w:rPr>
        <w:lastRenderedPageBreak/>
        <w:t>internas y 12 externas,</w:t>
      </w:r>
      <w:r w:rsidR="00931DA0">
        <w:rPr>
          <w:rFonts w:ascii="Arial" w:hAnsi="Arial" w:cs="Arial"/>
          <w:sz w:val="24"/>
          <w:szCs w:val="24"/>
        </w:rPr>
        <w:t xml:space="preserve"> sin embargo, a la fecha de aprobación de este documento no se obtuvo </w:t>
      </w:r>
      <w:r w:rsidR="00FA3527">
        <w:rPr>
          <w:rFonts w:ascii="Arial" w:hAnsi="Arial" w:cs="Arial"/>
          <w:sz w:val="24"/>
          <w:szCs w:val="24"/>
        </w:rPr>
        <w:t>ampliación de esta información</w:t>
      </w:r>
      <w:r w:rsidR="00B714A6">
        <w:rPr>
          <w:rFonts w:ascii="Arial" w:hAnsi="Arial" w:cs="Arial"/>
          <w:sz w:val="24"/>
          <w:szCs w:val="24"/>
        </w:rPr>
        <w:t>.</w:t>
      </w:r>
    </w:p>
    <w:p w14:paraId="2DB6FE55" w14:textId="33F95BE3" w:rsidR="00AF0A57" w:rsidRPr="00AF0A57" w:rsidRDefault="0055082B" w:rsidP="00AF0A57">
      <w:pPr>
        <w:pStyle w:val="Ttulo2"/>
        <w:spacing w:line="360" w:lineRule="auto"/>
        <w:rPr>
          <w:rFonts w:ascii="Arial" w:hAnsi="Arial" w:cs="Arial"/>
          <w:color w:val="auto"/>
          <w:sz w:val="24"/>
          <w:szCs w:val="24"/>
        </w:rPr>
      </w:pPr>
      <w:bookmarkStart w:id="49" w:name="_Toc90304881"/>
      <w:r w:rsidRPr="002F4B34">
        <w:rPr>
          <w:rFonts w:ascii="Arial" w:hAnsi="Arial" w:cs="Arial"/>
          <w:color w:val="auto"/>
          <w:sz w:val="24"/>
          <w:szCs w:val="24"/>
        </w:rPr>
        <w:t>8. Superintendencia delegada para la Responsabilidad Administrativa y las Medidas Especiales.</w:t>
      </w:r>
      <w:bookmarkEnd w:id="49"/>
    </w:p>
    <w:p w14:paraId="16DE0A37" w14:textId="23E02925" w:rsidR="00AF0A57" w:rsidRPr="00D459F3" w:rsidRDefault="00AF0A57" w:rsidP="00D459F3">
      <w:pPr>
        <w:rPr>
          <w:rFonts w:ascii="Arial" w:hAnsi="Arial" w:cs="Arial"/>
          <w:sz w:val="24"/>
          <w:szCs w:val="24"/>
        </w:rPr>
      </w:pPr>
      <w:r w:rsidRPr="00D459F3">
        <w:rPr>
          <w:rFonts w:ascii="Arial" w:hAnsi="Arial" w:cs="Arial"/>
          <w:sz w:val="24"/>
          <w:szCs w:val="24"/>
        </w:rPr>
        <w:t xml:space="preserve">Desde esta </w:t>
      </w:r>
      <w:r w:rsidR="00AD36D5">
        <w:rPr>
          <w:rFonts w:ascii="Arial" w:hAnsi="Arial" w:cs="Arial"/>
          <w:sz w:val="24"/>
          <w:szCs w:val="24"/>
        </w:rPr>
        <w:t>d</w:t>
      </w:r>
      <w:r w:rsidRPr="00D459F3">
        <w:rPr>
          <w:rFonts w:ascii="Arial" w:hAnsi="Arial" w:cs="Arial"/>
          <w:sz w:val="24"/>
          <w:szCs w:val="24"/>
        </w:rPr>
        <w:t>elegada se identificaron los siguientes usuarios y partes interesadas:</w:t>
      </w:r>
    </w:p>
    <w:p w14:paraId="5F3A9FF8" w14:textId="77777777" w:rsidR="00AF0A57" w:rsidRPr="002F4B34" w:rsidRDefault="00AF0A57" w:rsidP="00AF0A57">
      <w:pPr>
        <w:pStyle w:val="Prrafodelista"/>
        <w:numPr>
          <w:ilvl w:val="0"/>
          <w:numId w:val="2"/>
        </w:numPr>
        <w:spacing w:line="360" w:lineRule="auto"/>
        <w:rPr>
          <w:rFonts w:ascii="Arial" w:hAnsi="Arial" w:cs="Arial"/>
          <w:sz w:val="24"/>
          <w:szCs w:val="24"/>
        </w:rPr>
      </w:pPr>
      <w:r w:rsidRPr="002F4B34">
        <w:rPr>
          <w:rFonts w:ascii="Arial" w:hAnsi="Arial" w:cs="Arial"/>
          <w:sz w:val="24"/>
          <w:szCs w:val="24"/>
        </w:rPr>
        <w:t>Cajas de Compensación Familiar.</w:t>
      </w:r>
    </w:p>
    <w:p w14:paraId="6717CB94" w14:textId="77777777" w:rsidR="00AF0A57" w:rsidRPr="002F4B34" w:rsidRDefault="00AF0A57" w:rsidP="00AF0A57">
      <w:pPr>
        <w:pStyle w:val="Prrafodelista"/>
        <w:numPr>
          <w:ilvl w:val="0"/>
          <w:numId w:val="2"/>
        </w:numPr>
        <w:spacing w:line="360" w:lineRule="auto"/>
        <w:rPr>
          <w:rFonts w:ascii="Arial" w:hAnsi="Arial" w:cs="Arial"/>
          <w:sz w:val="24"/>
          <w:szCs w:val="24"/>
        </w:rPr>
      </w:pPr>
      <w:r w:rsidRPr="002F4B34">
        <w:rPr>
          <w:rFonts w:ascii="Arial" w:hAnsi="Arial" w:cs="Arial"/>
          <w:sz w:val="24"/>
          <w:szCs w:val="24"/>
        </w:rPr>
        <w:t>Grupo interno</w:t>
      </w:r>
      <w:r>
        <w:rPr>
          <w:rFonts w:ascii="Arial" w:hAnsi="Arial" w:cs="Arial"/>
          <w:sz w:val="24"/>
          <w:szCs w:val="24"/>
        </w:rPr>
        <w:t>.</w:t>
      </w:r>
    </w:p>
    <w:p w14:paraId="16E9C87B" w14:textId="77777777" w:rsidR="00AF0A57" w:rsidRPr="00133EE9" w:rsidRDefault="00AF0A57" w:rsidP="00AF0A57">
      <w:pPr>
        <w:pStyle w:val="Prrafodelista"/>
        <w:numPr>
          <w:ilvl w:val="0"/>
          <w:numId w:val="2"/>
        </w:numPr>
        <w:spacing w:line="360" w:lineRule="auto"/>
        <w:rPr>
          <w:rFonts w:ascii="Arial" w:hAnsi="Arial" w:cs="Arial"/>
          <w:sz w:val="24"/>
          <w:szCs w:val="24"/>
        </w:rPr>
      </w:pPr>
      <w:r w:rsidRPr="002F4B34">
        <w:rPr>
          <w:rFonts w:ascii="Arial" w:hAnsi="Arial" w:cs="Arial"/>
          <w:sz w:val="24"/>
          <w:szCs w:val="24"/>
        </w:rPr>
        <w:t>Entes de control</w:t>
      </w:r>
      <w:r>
        <w:rPr>
          <w:rFonts w:ascii="Arial" w:hAnsi="Arial" w:cs="Arial"/>
          <w:sz w:val="24"/>
          <w:szCs w:val="24"/>
        </w:rPr>
        <w:t>: Contraloría General de la República, Procuraduría General de la Nación, Defensoría del Pueblo, personerías.</w:t>
      </w:r>
    </w:p>
    <w:p w14:paraId="21BCD6C0" w14:textId="77777777" w:rsidR="00AF0A57" w:rsidRDefault="00AF0A57" w:rsidP="00AF0A57">
      <w:pPr>
        <w:pStyle w:val="Prrafodelista"/>
        <w:numPr>
          <w:ilvl w:val="0"/>
          <w:numId w:val="2"/>
        </w:numPr>
        <w:spacing w:line="360" w:lineRule="auto"/>
        <w:rPr>
          <w:rFonts w:ascii="Arial" w:hAnsi="Arial" w:cs="Arial"/>
          <w:sz w:val="24"/>
          <w:szCs w:val="24"/>
        </w:rPr>
      </w:pPr>
      <w:r w:rsidRPr="002F4B34">
        <w:rPr>
          <w:rFonts w:ascii="Arial" w:hAnsi="Arial" w:cs="Arial"/>
          <w:sz w:val="24"/>
          <w:szCs w:val="24"/>
        </w:rPr>
        <w:t xml:space="preserve">Otros entes del Estado: </w:t>
      </w:r>
      <w:r>
        <w:rPr>
          <w:rFonts w:ascii="Arial" w:hAnsi="Arial" w:cs="Arial"/>
          <w:sz w:val="24"/>
          <w:szCs w:val="24"/>
        </w:rPr>
        <w:t>Superintendencia Nacional de Salud</w:t>
      </w:r>
      <w:r w:rsidRPr="002F4B34">
        <w:rPr>
          <w:rFonts w:ascii="Arial" w:hAnsi="Arial" w:cs="Arial"/>
          <w:sz w:val="24"/>
          <w:szCs w:val="24"/>
        </w:rPr>
        <w:t xml:space="preserve">, </w:t>
      </w:r>
      <w:r>
        <w:rPr>
          <w:rFonts w:ascii="Arial" w:hAnsi="Arial" w:cs="Arial"/>
          <w:sz w:val="24"/>
          <w:szCs w:val="24"/>
        </w:rPr>
        <w:t xml:space="preserve">Secretaría Distrital de Salud, Fiscalía General de la Nación, juzgados, Fondo de Adaptación, Archivo General de la Nación, Presidencia de la República. </w:t>
      </w:r>
    </w:p>
    <w:p w14:paraId="648742D6" w14:textId="77777777" w:rsidR="00AF0A57" w:rsidRPr="00C665B4" w:rsidRDefault="00AF0A57" w:rsidP="00AF0A57">
      <w:pPr>
        <w:pStyle w:val="Prrafodelista"/>
        <w:numPr>
          <w:ilvl w:val="0"/>
          <w:numId w:val="2"/>
        </w:numPr>
        <w:spacing w:line="360" w:lineRule="auto"/>
      </w:pPr>
      <w:r w:rsidRPr="00133EE9">
        <w:rPr>
          <w:rFonts w:ascii="Arial" w:hAnsi="Arial" w:cs="Arial"/>
          <w:sz w:val="24"/>
          <w:szCs w:val="24"/>
        </w:rPr>
        <w:t xml:space="preserve">Particulares: personas naturales que pueden actuar en nombre </w:t>
      </w:r>
      <w:r>
        <w:rPr>
          <w:rFonts w:ascii="Arial" w:hAnsi="Arial" w:cs="Arial"/>
          <w:sz w:val="24"/>
          <w:szCs w:val="24"/>
        </w:rPr>
        <w:t xml:space="preserve">propio como ciudadanía general, o como representantes de alguna persona jurídica. De igual manera empresas, organizaciones. </w:t>
      </w:r>
    </w:p>
    <w:p w14:paraId="3FFF6F9C" w14:textId="33DF06BE" w:rsidR="00AF0A57" w:rsidRPr="00AF0A57" w:rsidRDefault="00AF0A57" w:rsidP="00AF0A57">
      <w:pPr>
        <w:pStyle w:val="Prrafodelista"/>
        <w:numPr>
          <w:ilvl w:val="0"/>
          <w:numId w:val="2"/>
        </w:numPr>
        <w:spacing w:line="360" w:lineRule="auto"/>
      </w:pPr>
      <w:r>
        <w:rPr>
          <w:rFonts w:ascii="Arial" w:hAnsi="Arial" w:cs="Arial"/>
          <w:sz w:val="24"/>
          <w:szCs w:val="24"/>
        </w:rPr>
        <w:t>Sindicatos: Sinaltracomfasalud</w:t>
      </w:r>
      <w:r w:rsidR="008106B3">
        <w:rPr>
          <w:rFonts w:ascii="Arial" w:hAnsi="Arial" w:cs="Arial"/>
          <w:sz w:val="24"/>
          <w:szCs w:val="24"/>
        </w:rPr>
        <w:t>.</w:t>
      </w:r>
    </w:p>
    <w:p w14:paraId="28B85E68" w14:textId="77777777" w:rsidR="00AF0A57" w:rsidRDefault="00AF0A57" w:rsidP="00AF0A57">
      <w:pPr>
        <w:spacing w:line="360" w:lineRule="auto"/>
        <w:jc w:val="both"/>
        <w:rPr>
          <w:rFonts w:ascii="Arial" w:hAnsi="Arial" w:cs="Arial"/>
          <w:sz w:val="24"/>
          <w:szCs w:val="24"/>
        </w:rPr>
      </w:pPr>
      <w:r w:rsidRPr="002F4B34">
        <w:rPr>
          <w:rFonts w:ascii="Arial" w:hAnsi="Arial" w:cs="Arial"/>
          <w:sz w:val="24"/>
          <w:szCs w:val="24"/>
        </w:rPr>
        <w:t xml:space="preserve">En el período correspondiente al primer semestre de 2021 la </w:t>
      </w:r>
      <w:r>
        <w:rPr>
          <w:rFonts w:ascii="Arial" w:hAnsi="Arial" w:cs="Arial"/>
          <w:sz w:val="24"/>
          <w:szCs w:val="24"/>
        </w:rPr>
        <w:t xml:space="preserve">delegada para la Responsabilidad Administrativa y las Medidas Especiales, </w:t>
      </w:r>
      <w:r w:rsidRPr="002F4B34">
        <w:rPr>
          <w:rFonts w:ascii="Arial" w:hAnsi="Arial" w:cs="Arial"/>
          <w:sz w:val="24"/>
          <w:szCs w:val="24"/>
        </w:rPr>
        <w:t xml:space="preserve">reportó un total de </w:t>
      </w:r>
      <w:r>
        <w:rPr>
          <w:rFonts w:ascii="Arial" w:hAnsi="Arial" w:cs="Arial"/>
          <w:sz w:val="24"/>
          <w:szCs w:val="24"/>
        </w:rPr>
        <w:t>438</w:t>
      </w:r>
      <w:r w:rsidRPr="002F4B34">
        <w:rPr>
          <w:rFonts w:ascii="Arial" w:hAnsi="Arial" w:cs="Arial"/>
          <w:sz w:val="24"/>
          <w:szCs w:val="24"/>
        </w:rPr>
        <w:t xml:space="preserve"> interacciones con sus usuarios y partes interesadas</w:t>
      </w:r>
      <w:r>
        <w:rPr>
          <w:rFonts w:ascii="Arial" w:hAnsi="Arial" w:cs="Arial"/>
          <w:sz w:val="24"/>
          <w:szCs w:val="24"/>
        </w:rPr>
        <w:t>, de las cuales 283 fueron recibidas a través del canal de comunicación del correo electrónico, mientras que las otras 147 solicitudes fueron recibidas a través del CDI</w:t>
      </w:r>
      <w:r w:rsidRPr="009320BE">
        <w:rPr>
          <w:rFonts w:ascii="Arial" w:hAnsi="Arial" w:cs="Arial"/>
          <w:sz w:val="24"/>
          <w:szCs w:val="24"/>
        </w:rPr>
        <w:t xml:space="preserve"> </w:t>
      </w:r>
      <w:r>
        <w:rPr>
          <w:rFonts w:ascii="Arial" w:hAnsi="Arial" w:cs="Arial"/>
          <w:sz w:val="24"/>
          <w:szCs w:val="24"/>
        </w:rPr>
        <w:t xml:space="preserve">y 8 a través de la plataforma Esigna. </w:t>
      </w:r>
    </w:p>
    <w:p w14:paraId="440A86DC" w14:textId="77777777" w:rsidR="00AF0A57" w:rsidRDefault="00AF0A57" w:rsidP="00AF0A57">
      <w:pPr>
        <w:spacing w:line="360" w:lineRule="auto"/>
        <w:jc w:val="both"/>
        <w:rPr>
          <w:rFonts w:ascii="Arial" w:hAnsi="Arial" w:cs="Arial"/>
          <w:sz w:val="24"/>
          <w:szCs w:val="24"/>
        </w:rPr>
      </w:pPr>
      <w:r>
        <w:rPr>
          <w:rFonts w:ascii="Arial" w:hAnsi="Arial" w:cs="Arial"/>
          <w:sz w:val="24"/>
          <w:szCs w:val="24"/>
        </w:rPr>
        <w:t xml:space="preserve">De las 283 solicitudes, 222 fueron recibidas a través de correo electrónico y hacen parte del proceso de Investigaciones Administrativas, mientras que 61 al proceso de Control Legal, por su parte, por su parte las 147 solicitudes recibidas a través del CDI corresponden al </w:t>
      </w:r>
      <w:r w:rsidRPr="007366AF">
        <w:rPr>
          <w:rFonts w:ascii="Arial" w:hAnsi="Arial" w:cs="Arial"/>
          <w:sz w:val="24"/>
          <w:szCs w:val="24"/>
        </w:rPr>
        <w:t>proceso</w:t>
      </w:r>
      <w:r>
        <w:rPr>
          <w:rFonts w:ascii="Arial" w:hAnsi="Arial" w:cs="Arial"/>
          <w:sz w:val="24"/>
          <w:szCs w:val="24"/>
        </w:rPr>
        <w:t xml:space="preserve"> de Medidas Especiales, mientras que las 8 recibidas por Esigna corresponden a su vez al proceso de Investigaciones administrativas, el proceso con mayor número de interacciones.  </w:t>
      </w:r>
    </w:p>
    <w:p w14:paraId="62E47FE9" w14:textId="77777777" w:rsidR="00AF0A57" w:rsidRDefault="00AF0A57" w:rsidP="00AF0A57">
      <w:pPr>
        <w:spacing w:line="360" w:lineRule="auto"/>
        <w:jc w:val="both"/>
        <w:rPr>
          <w:rFonts w:ascii="Arial" w:hAnsi="Arial" w:cs="Arial"/>
          <w:sz w:val="24"/>
          <w:szCs w:val="24"/>
        </w:rPr>
      </w:pPr>
      <w:r>
        <w:rPr>
          <w:rFonts w:ascii="Arial" w:hAnsi="Arial" w:cs="Arial"/>
          <w:sz w:val="24"/>
          <w:szCs w:val="24"/>
        </w:rPr>
        <w:lastRenderedPageBreak/>
        <w:t xml:space="preserve">En cuanto a las interacciones por usuarios y partes interesadas, tenemos que 241 de las solicitudes vienen de las Cajas de Compensación Familiar, 116 están registrados a nombre de personas naturales, 24 de los organismos de control, 19 de otras entidades del Estado, 13 del grupo interno de la entidad, 11 por parte de empresas, 1 por parte de los gremios, 2 por parte de sindicatos, 1 de una veeduría, 3 de anónimos y 7 no identificados. </w:t>
      </w:r>
    </w:p>
    <w:p w14:paraId="730BED40" w14:textId="77777777" w:rsidR="00AF0A57" w:rsidRDefault="00AF0A57" w:rsidP="00AF0A57">
      <w:pPr>
        <w:spacing w:line="360" w:lineRule="auto"/>
        <w:jc w:val="both"/>
        <w:rPr>
          <w:rFonts w:ascii="Arial" w:hAnsi="Arial" w:cs="Arial"/>
          <w:sz w:val="24"/>
          <w:szCs w:val="24"/>
        </w:rPr>
      </w:pPr>
      <w:r>
        <w:rPr>
          <w:noProof/>
          <w:lang w:val="es-CO" w:eastAsia="es-CO"/>
        </w:rPr>
        <w:drawing>
          <wp:inline distT="0" distB="0" distL="0" distR="0" wp14:anchorId="1156603D" wp14:editId="39B6C2E0">
            <wp:extent cx="5852160" cy="2663190"/>
            <wp:effectExtent l="0" t="0" r="15240" b="3810"/>
            <wp:docPr id="54" name="Gráfico 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5CFF50-E5D1-45F8-BC82-D6F12CFCDA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B99A7C3" w14:textId="77777777" w:rsidR="00AF0A57" w:rsidRPr="009330C5" w:rsidRDefault="00AF0A57" w:rsidP="00AF0A57">
      <w:pPr>
        <w:spacing w:line="360" w:lineRule="auto"/>
        <w:jc w:val="both"/>
        <w:rPr>
          <w:rFonts w:ascii="Arial" w:hAnsi="Arial" w:cs="Arial"/>
          <w:sz w:val="20"/>
          <w:szCs w:val="20"/>
        </w:rPr>
      </w:pPr>
      <w:r w:rsidRPr="009330C5">
        <w:rPr>
          <w:rFonts w:ascii="Arial" w:hAnsi="Arial" w:cs="Arial"/>
          <w:sz w:val="20"/>
          <w:szCs w:val="20"/>
        </w:rPr>
        <w:t>Elaboración propia a partir del reporte de la delegada para la Responsabilidad Administrativa y las Medidas Especiales.</w:t>
      </w:r>
    </w:p>
    <w:p w14:paraId="40C5B2E4" w14:textId="77777777" w:rsidR="00AF0A57" w:rsidRDefault="00AF0A57" w:rsidP="00AF0A57">
      <w:pPr>
        <w:spacing w:line="360" w:lineRule="auto"/>
        <w:jc w:val="both"/>
        <w:rPr>
          <w:rFonts w:ascii="Arial" w:hAnsi="Arial" w:cs="Arial"/>
          <w:sz w:val="24"/>
          <w:szCs w:val="24"/>
        </w:rPr>
      </w:pPr>
      <w:r>
        <w:rPr>
          <w:rFonts w:ascii="Arial" w:hAnsi="Arial" w:cs="Arial"/>
          <w:sz w:val="24"/>
          <w:szCs w:val="24"/>
        </w:rPr>
        <w:t xml:space="preserve">En cuanto a las temáticas, es importante señalar que los reportes de información no permiten identificar fácilmente las temáticas por las que se realizan muchas de las interacciones, por ejemplo, la gran mayoría de las mismas pueden agruparse en categorías como respuestas a oficios de temáticas varias o no identificadas con más de 80 interacciones, o Solicitudes PQRS e información general con más de 60 interacciones, o más de 20 registradas como traslados, más de 20 como recursos de reposición, más de 20 como denuncias, o alrededor de 10 relacionados con certificados, más otros 10 relacionados con descargos y 10 con alegatos, etc. </w:t>
      </w:r>
    </w:p>
    <w:p w14:paraId="77788D0F" w14:textId="304F35E7" w:rsidR="00AF0A57" w:rsidRPr="00570F1E" w:rsidRDefault="00AF0A57" w:rsidP="00570F1E">
      <w:pPr>
        <w:spacing w:line="360" w:lineRule="auto"/>
        <w:jc w:val="both"/>
        <w:rPr>
          <w:rFonts w:ascii="Arial" w:hAnsi="Arial" w:cs="Arial"/>
          <w:sz w:val="24"/>
          <w:szCs w:val="24"/>
        </w:rPr>
      </w:pPr>
      <w:r>
        <w:rPr>
          <w:rFonts w:ascii="Arial" w:hAnsi="Arial" w:cs="Arial"/>
          <w:sz w:val="24"/>
          <w:szCs w:val="24"/>
        </w:rPr>
        <w:lastRenderedPageBreak/>
        <w:t>Sin embargo, es importante señalar que las dos temáticas agrupables más recurrentes son las 61 interacciones relacionadas con la aprobación de asambleas y las 60 relacionadas con los Planes de Mejoramiento de las Cajas de Compensación Familiar, las cuales se constituyen como las principales necesidades de los usuarios y partes interesadas de esta delegada.</w:t>
      </w:r>
    </w:p>
    <w:p w14:paraId="58327898" w14:textId="241AA3BB" w:rsidR="0055082B" w:rsidRDefault="0055082B" w:rsidP="002F4B34">
      <w:pPr>
        <w:pStyle w:val="Ttulo2"/>
        <w:spacing w:line="360" w:lineRule="auto"/>
        <w:rPr>
          <w:rFonts w:ascii="Arial" w:hAnsi="Arial" w:cs="Arial"/>
          <w:color w:val="auto"/>
          <w:sz w:val="24"/>
          <w:szCs w:val="24"/>
        </w:rPr>
      </w:pPr>
      <w:bookmarkStart w:id="50" w:name="_Toc90304882"/>
      <w:r w:rsidRPr="002F4B34">
        <w:rPr>
          <w:rFonts w:ascii="Arial" w:hAnsi="Arial" w:cs="Arial"/>
          <w:color w:val="auto"/>
          <w:sz w:val="24"/>
          <w:szCs w:val="24"/>
        </w:rPr>
        <w:t>9. Superintendencia delegada para la Gestión.</w:t>
      </w:r>
      <w:bookmarkEnd w:id="50"/>
    </w:p>
    <w:p w14:paraId="41B95ECE" w14:textId="77777777" w:rsidR="002B442C" w:rsidRPr="00825B52" w:rsidRDefault="002B442C" w:rsidP="002B442C">
      <w:pPr>
        <w:spacing w:line="360" w:lineRule="auto"/>
        <w:rPr>
          <w:rFonts w:ascii="Arial" w:hAnsi="Arial" w:cs="Arial"/>
          <w:sz w:val="24"/>
          <w:szCs w:val="24"/>
        </w:rPr>
      </w:pPr>
      <w:r w:rsidRPr="00825B52">
        <w:rPr>
          <w:rFonts w:ascii="Arial" w:hAnsi="Arial" w:cs="Arial"/>
          <w:sz w:val="24"/>
          <w:szCs w:val="24"/>
        </w:rPr>
        <w:t xml:space="preserve">Desde la delegada para la Gestión se identificaron los siguientes usuarios y partes interesadas: </w:t>
      </w:r>
    </w:p>
    <w:p w14:paraId="7F76D1F0" w14:textId="77777777" w:rsidR="002B442C" w:rsidRPr="00825B52" w:rsidRDefault="002B442C" w:rsidP="002B442C">
      <w:pPr>
        <w:pStyle w:val="Prrafodelista"/>
        <w:numPr>
          <w:ilvl w:val="0"/>
          <w:numId w:val="2"/>
        </w:numPr>
        <w:spacing w:line="360" w:lineRule="auto"/>
        <w:rPr>
          <w:sz w:val="24"/>
          <w:szCs w:val="24"/>
        </w:rPr>
      </w:pPr>
      <w:r w:rsidRPr="00825B52">
        <w:rPr>
          <w:rFonts w:ascii="Arial" w:hAnsi="Arial" w:cs="Arial"/>
          <w:sz w:val="24"/>
          <w:szCs w:val="24"/>
        </w:rPr>
        <w:t>Cajas de Compensación Familiar.</w:t>
      </w:r>
    </w:p>
    <w:p w14:paraId="0C60D183" w14:textId="77777777" w:rsidR="002B442C" w:rsidRPr="00825B52" w:rsidRDefault="002B442C" w:rsidP="002B442C">
      <w:pPr>
        <w:pStyle w:val="Prrafodelista"/>
        <w:numPr>
          <w:ilvl w:val="0"/>
          <w:numId w:val="2"/>
        </w:numPr>
        <w:spacing w:line="360" w:lineRule="auto"/>
        <w:rPr>
          <w:sz w:val="24"/>
          <w:szCs w:val="24"/>
        </w:rPr>
      </w:pPr>
      <w:r w:rsidRPr="00825B52">
        <w:rPr>
          <w:rFonts w:ascii="Arial" w:hAnsi="Arial" w:cs="Arial"/>
          <w:sz w:val="24"/>
          <w:szCs w:val="24"/>
        </w:rPr>
        <w:t>Grupo Interno.</w:t>
      </w:r>
    </w:p>
    <w:p w14:paraId="795242A9" w14:textId="77777777" w:rsidR="002B442C" w:rsidRPr="00825B52" w:rsidRDefault="002B442C" w:rsidP="002B442C">
      <w:pPr>
        <w:pStyle w:val="Prrafodelista"/>
        <w:numPr>
          <w:ilvl w:val="0"/>
          <w:numId w:val="2"/>
        </w:numPr>
        <w:spacing w:line="360" w:lineRule="auto"/>
        <w:rPr>
          <w:sz w:val="24"/>
          <w:szCs w:val="24"/>
        </w:rPr>
      </w:pPr>
      <w:r w:rsidRPr="00825B52">
        <w:rPr>
          <w:rFonts w:ascii="Arial" w:hAnsi="Arial" w:cs="Arial"/>
          <w:sz w:val="24"/>
          <w:szCs w:val="24"/>
        </w:rPr>
        <w:t>Particulares.</w:t>
      </w:r>
      <w:r w:rsidRPr="00825B52">
        <w:rPr>
          <w:rFonts w:ascii="Arial" w:hAnsi="Arial" w:cs="Arial"/>
          <w:sz w:val="24"/>
          <w:szCs w:val="24"/>
        </w:rPr>
        <w:tab/>
      </w:r>
    </w:p>
    <w:p w14:paraId="63D456D0" w14:textId="77777777" w:rsidR="002B442C" w:rsidRPr="00825B52" w:rsidRDefault="002B442C" w:rsidP="002B442C">
      <w:pPr>
        <w:pStyle w:val="Prrafodelista"/>
        <w:numPr>
          <w:ilvl w:val="0"/>
          <w:numId w:val="2"/>
        </w:numPr>
        <w:spacing w:line="360" w:lineRule="auto"/>
        <w:rPr>
          <w:sz w:val="24"/>
          <w:szCs w:val="24"/>
        </w:rPr>
      </w:pPr>
      <w:r w:rsidRPr="00825B52">
        <w:rPr>
          <w:rFonts w:ascii="Arial" w:hAnsi="Arial" w:cs="Arial"/>
          <w:sz w:val="24"/>
          <w:szCs w:val="24"/>
        </w:rPr>
        <w:t>Entes de Control: Contraloría General de la República</w:t>
      </w:r>
    </w:p>
    <w:p w14:paraId="2D07FE59" w14:textId="73C662C4" w:rsidR="002B442C" w:rsidRPr="002B442C" w:rsidRDefault="002B442C" w:rsidP="002B442C">
      <w:pPr>
        <w:pStyle w:val="Prrafodelista"/>
        <w:numPr>
          <w:ilvl w:val="0"/>
          <w:numId w:val="2"/>
        </w:numPr>
        <w:spacing w:line="360" w:lineRule="auto"/>
        <w:rPr>
          <w:sz w:val="24"/>
          <w:szCs w:val="24"/>
        </w:rPr>
      </w:pPr>
      <w:r w:rsidRPr="00825B52">
        <w:rPr>
          <w:rFonts w:ascii="Arial" w:hAnsi="Arial" w:cs="Arial"/>
          <w:sz w:val="24"/>
          <w:szCs w:val="24"/>
        </w:rPr>
        <w:t>Otras entidades del Estado: Ministerio del Trabajo, Alcaldía Mayor de Bogotá.</w:t>
      </w:r>
    </w:p>
    <w:p w14:paraId="2649B71C" w14:textId="77777777" w:rsidR="002B442C" w:rsidRPr="00825B52" w:rsidRDefault="002B442C" w:rsidP="002B442C">
      <w:pPr>
        <w:spacing w:line="360" w:lineRule="auto"/>
        <w:jc w:val="both"/>
        <w:rPr>
          <w:rFonts w:ascii="Arial" w:hAnsi="Arial" w:cs="Arial"/>
          <w:sz w:val="24"/>
          <w:szCs w:val="24"/>
        </w:rPr>
      </w:pPr>
      <w:r w:rsidRPr="00825B52">
        <w:rPr>
          <w:rFonts w:ascii="Arial" w:hAnsi="Arial" w:cs="Arial"/>
          <w:sz w:val="24"/>
          <w:szCs w:val="24"/>
        </w:rPr>
        <w:t xml:space="preserve">En el período correspondiente al primer semestre de 2021 la </w:t>
      </w:r>
      <w:r>
        <w:rPr>
          <w:rFonts w:ascii="Arial" w:hAnsi="Arial" w:cs="Arial"/>
          <w:sz w:val="24"/>
          <w:szCs w:val="24"/>
        </w:rPr>
        <w:t>d</w:t>
      </w:r>
      <w:r w:rsidRPr="00825B52">
        <w:rPr>
          <w:rFonts w:ascii="Arial" w:hAnsi="Arial" w:cs="Arial"/>
          <w:sz w:val="24"/>
          <w:szCs w:val="24"/>
        </w:rPr>
        <w:t xml:space="preserve">elegada para la Gestión reportó un total de 127 </w:t>
      </w:r>
      <w:r>
        <w:rPr>
          <w:rFonts w:ascii="Arial" w:hAnsi="Arial" w:cs="Arial"/>
          <w:sz w:val="24"/>
          <w:szCs w:val="24"/>
        </w:rPr>
        <w:t xml:space="preserve">interacciones </w:t>
      </w:r>
      <w:r w:rsidRPr="00825B52">
        <w:rPr>
          <w:rFonts w:ascii="Arial" w:hAnsi="Arial" w:cs="Arial"/>
          <w:sz w:val="24"/>
          <w:szCs w:val="24"/>
        </w:rPr>
        <w:t xml:space="preserve">por parte de sus usuarios y partes interesadas, todas recibidas a través de la plataforma ESIGNA y de las cuales 115, es decir casi el 90%, tienen que ver con el proceso de Visita a Entes vigilados. </w:t>
      </w:r>
    </w:p>
    <w:p w14:paraId="750285BC" w14:textId="77777777" w:rsidR="002B442C" w:rsidRPr="00825B52" w:rsidRDefault="002B442C" w:rsidP="002B442C">
      <w:pPr>
        <w:spacing w:line="360" w:lineRule="auto"/>
        <w:jc w:val="both"/>
        <w:rPr>
          <w:rFonts w:ascii="Arial" w:hAnsi="Arial" w:cs="Arial"/>
          <w:sz w:val="24"/>
          <w:szCs w:val="24"/>
        </w:rPr>
      </w:pPr>
      <w:r w:rsidRPr="00825B52">
        <w:rPr>
          <w:rFonts w:ascii="Arial" w:hAnsi="Arial" w:cs="Arial"/>
          <w:sz w:val="24"/>
          <w:szCs w:val="24"/>
        </w:rPr>
        <w:t>Es importante resaltar que solo 5, es decir, menos del 4% de est</w:t>
      </w:r>
      <w:r>
        <w:rPr>
          <w:rFonts w:ascii="Arial" w:hAnsi="Arial" w:cs="Arial"/>
          <w:sz w:val="24"/>
          <w:szCs w:val="24"/>
        </w:rPr>
        <w:t xml:space="preserve">as interacciones </w:t>
      </w:r>
      <w:r w:rsidRPr="00825B52">
        <w:rPr>
          <w:rFonts w:ascii="Arial" w:hAnsi="Arial" w:cs="Arial"/>
          <w:sz w:val="24"/>
          <w:szCs w:val="24"/>
        </w:rPr>
        <w:t xml:space="preserve">provienen del grupo interno de la entidad, mientras que las Cajas de Compensación Familiar </w:t>
      </w:r>
      <w:r>
        <w:rPr>
          <w:rFonts w:ascii="Arial" w:hAnsi="Arial" w:cs="Arial"/>
          <w:sz w:val="24"/>
          <w:szCs w:val="24"/>
        </w:rPr>
        <w:t>representan</w:t>
      </w:r>
      <w:r w:rsidRPr="00825B52">
        <w:rPr>
          <w:rFonts w:ascii="Arial" w:hAnsi="Arial" w:cs="Arial"/>
          <w:sz w:val="24"/>
          <w:szCs w:val="24"/>
        </w:rPr>
        <w:t xml:space="preserve"> poco menos del 90% de todas las solicitudes</w:t>
      </w:r>
      <w:r>
        <w:rPr>
          <w:rFonts w:ascii="Arial" w:hAnsi="Arial" w:cs="Arial"/>
          <w:sz w:val="24"/>
          <w:szCs w:val="24"/>
        </w:rPr>
        <w:t xml:space="preserve"> con 114</w:t>
      </w:r>
      <w:r w:rsidRPr="00825B52">
        <w:rPr>
          <w:rFonts w:ascii="Arial" w:hAnsi="Arial" w:cs="Arial"/>
          <w:sz w:val="24"/>
          <w:szCs w:val="24"/>
        </w:rPr>
        <w:t>. De los ocho requerimientos restantes, 5 corresponden a solicitudes</w:t>
      </w:r>
      <w:r>
        <w:rPr>
          <w:rFonts w:ascii="Arial" w:hAnsi="Arial" w:cs="Arial"/>
          <w:sz w:val="24"/>
          <w:szCs w:val="24"/>
        </w:rPr>
        <w:t xml:space="preserve"> de</w:t>
      </w:r>
      <w:r w:rsidRPr="00825B52">
        <w:rPr>
          <w:rFonts w:ascii="Arial" w:hAnsi="Arial" w:cs="Arial"/>
          <w:sz w:val="24"/>
          <w:szCs w:val="24"/>
        </w:rPr>
        <w:t xml:space="preserve"> particulares, 1 corresponde a Entes de Control (Contraloría General de la República), y 2 a otras entidades del Estado: el Ministerio del Trabajo y la Alcaldía Mayor de Bogotá.  </w:t>
      </w:r>
    </w:p>
    <w:p w14:paraId="7CD171F5" w14:textId="77777777" w:rsidR="002B442C" w:rsidRPr="00825B52" w:rsidRDefault="002B442C" w:rsidP="002B442C">
      <w:pPr>
        <w:spacing w:line="360" w:lineRule="auto"/>
        <w:jc w:val="both"/>
        <w:rPr>
          <w:rFonts w:ascii="Arial" w:hAnsi="Arial" w:cs="Arial"/>
          <w:sz w:val="24"/>
          <w:szCs w:val="24"/>
        </w:rPr>
      </w:pPr>
      <w:r w:rsidRPr="00825B52">
        <w:rPr>
          <w:noProof/>
          <w:sz w:val="24"/>
          <w:szCs w:val="24"/>
          <w:lang w:val="es-CO" w:eastAsia="es-CO"/>
        </w:rPr>
        <w:lastRenderedPageBreak/>
        <w:drawing>
          <wp:inline distT="0" distB="0" distL="0" distR="0" wp14:anchorId="58A02DAF" wp14:editId="14056BD1">
            <wp:extent cx="5899484" cy="2743200"/>
            <wp:effectExtent l="0" t="0" r="6350" b="0"/>
            <wp:docPr id="55" name="Gráfico 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226262-E5FC-4BA5-8B3D-A33D61C833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A0DBD2B" w14:textId="77777777" w:rsidR="002B442C" w:rsidRPr="00B1397A" w:rsidRDefault="002B442C" w:rsidP="002B442C">
      <w:pPr>
        <w:spacing w:line="360" w:lineRule="auto"/>
        <w:jc w:val="both"/>
        <w:rPr>
          <w:rFonts w:ascii="Arial" w:hAnsi="Arial" w:cs="Arial"/>
          <w:sz w:val="20"/>
          <w:szCs w:val="20"/>
        </w:rPr>
      </w:pPr>
      <w:r w:rsidRPr="00B1397A">
        <w:rPr>
          <w:rFonts w:ascii="Arial" w:hAnsi="Arial" w:cs="Arial"/>
          <w:sz w:val="20"/>
          <w:szCs w:val="20"/>
        </w:rPr>
        <w:t>Elaboración propia a partir de reporte de la delegada para la Gestión.</w:t>
      </w:r>
    </w:p>
    <w:p w14:paraId="4C1EC328" w14:textId="77777777" w:rsidR="002B442C" w:rsidRPr="00825B52" w:rsidRDefault="002B442C" w:rsidP="002B442C">
      <w:pPr>
        <w:spacing w:line="360" w:lineRule="auto"/>
        <w:jc w:val="both"/>
        <w:rPr>
          <w:rFonts w:ascii="Arial" w:hAnsi="Arial" w:cs="Arial"/>
          <w:sz w:val="24"/>
          <w:szCs w:val="24"/>
        </w:rPr>
      </w:pPr>
      <w:r w:rsidRPr="00825B52">
        <w:rPr>
          <w:rFonts w:ascii="Arial" w:hAnsi="Arial" w:cs="Arial"/>
          <w:sz w:val="24"/>
          <w:szCs w:val="24"/>
        </w:rPr>
        <w:t xml:space="preserve">En cuanto a las temáticas, 92 de las solicitudes están relacionadas con los Planes de Mejoramiento de las Cajas de Compensación Familiar, 22 </w:t>
      </w:r>
      <w:r>
        <w:rPr>
          <w:rFonts w:ascii="Arial" w:hAnsi="Arial" w:cs="Arial"/>
          <w:sz w:val="24"/>
          <w:szCs w:val="24"/>
        </w:rPr>
        <w:t xml:space="preserve">específicamente </w:t>
      </w:r>
      <w:r w:rsidRPr="00825B52">
        <w:rPr>
          <w:rFonts w:ascii="Arial" w:hAnsi="Arial" w:cs="Arial"/>
          <w:sz w:val="24"/>
          <w:szCs w:val="24"/>
        </w:rPr>
        <w:t xml:space="preserve">con las Visitas a las Cajas de Compensación Familiar, 3 con procesos de auditoría, 1 con subsidio de vivienda y 1 con una venta de una zona verde al IDU. Todas las anteriores fueron interpuestas por las Cajas de Compensación Familiar. </w:t>
      </w:r>
    </w:p>
    <w:p w14:paraId="5331B9A2" w14:textId="77777777" w:rsidR="002B442C" w:rsidRPr="00825B52" w:rsidRDefault="002B442C" w:rsidP="002B442C">
      <w:pPr>
        <w:spacing w:line="360" w:lineRule="auto"/>
        <w:jc w:val="both"/>
        <w:rPr>
          <w:rFonts w:ascii="Arial" w:hAnsi="Arial" w:cs="Arial"/>
          <w:sz w:val="24"/>
          <w:szCs w:val="24"/>
        </w:rPr>
      </w:pPr>
      <w:r w:rsidRPr="00825B52">
        <w:rPr>
          <w:rFonts w:ascii="Arial" w:hAnsi="Arial" w:cs="Arial"/>
          <w:sz w:val="24"/>
          <w:szCs w:val="24"/>
        </w:rPr>
        <w:t>Las otras 8 solicitudes responden a temas generales y temas varios, por ejemplo, la solicitud de la Alcaldía Mayor se realizó respecto a la tabla de retención documental de la CCF COMPENSAR, la solicitud del Ministerio del Trabajo respecto a una solicitud de información general, la de la Contraloría General de la República respecto a información de vigilancia y control, y de las cinco del grupo interno 3 tienen que ver con solicitudes de conceptos, observaciones e informes requeridos por otras dependencias, mientras que 2 con un incidente de seguridad con la información presentado en el aplicativo SIGER.</w:t>
      </w:r>
    </w:p>
    <w:p w14:paraId="35AB6F78" w14:textId="77777777" w:rsidR="002B442C" w:rsidRPr="00825B52" w:rsidRDefault="002B442C" w:rsidP="002B442C">
      <w:pPr>
        <w:spacing w:line="360" w:lineRule="auto"/>
        <w:jc w:val="both"/>
        <w:rPr>
          <w:rFonts w:ascii="Arial" w:hAnsi="Arial" w:cs="Arial"/>
          <w:sz w:val="24"/>
          <w:szCs w:val="24"/>
        </w:rPr>
      </w:pPr>
      <w:r w:rsidRPr="00825B52">
        <w:rPr>
          <w:noProof/>
          <w:sz w:val="24"/>
          <w:szCs w:val="24"/>
          <w:lang w:val="es-CO" w:eastAsia="es-CO"/>
        </w:rPr>
        <w:lastRenderedPageBreak/>
        <w:drawing>
          <wp:inline distT="0" distB="0" distL="0" distR="0" wp14:anchorId="2F05F137" wp14:editId="12039EFA">
            <wp:extent cx="5939589" cy="2342147"/>
            <wp:effectExtent l="0" t="0" r="4445" b="1270"/>
            <wp:docPr id="56" name="Gráfico 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B842E3-BC59-4768-94C2-6842E98DC1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CE00C7D" w14:textId="77777777" w:rsidR="002B442C" w:rsidRPr="00B1397A" w:rsidRDefault="002B442C" w:rsidP="002B442C">
      <w:pPr>
        <w:spacing w:line="360" w:lineRule="auto"/>
        <w:jc w:val="both"/>
        <w:rPr>
          <w:rFonts w:ascii="Arial" w:hAnsi="Arial" w:cs="Arial"/>
          <w:sz w:val="20"/>
          <w:szCs w:val="20"/>
        </w:rPr>
      </w:pPr>
      <w:r w:rsidRPr="00B1397A">
        <w:rPr>
          <w:rFonts w:ascii="Arial" w:hAnsi="Arial" w:cs="Arial"/>
          <w:sz w:val="20"/>
          <w:szCs w:val="20"/>
        </w:rPr>
        <w:t xml:space="preserve">Elaboración propia a partir de reporte de la </w:t>
      </w:r>
      <w:r>
        <w:rPr>
          <w:rFonts w:ascii="Arial" w:hAnsi="Arial" w:cs="Arial"/>
          <w:sz w:val="20"/>
          <w:szCs w:val="20"/>
        </w:rPr>
        <w:t>d</w:t>
      </w:r>
      <w:r w:rsidRPr="00B1397A">
        <w:rPr>
          <w:rFonts w:ascii="Arial" w:hAnsi="Arial" w:cs="Arial"/>
          <w:sz w:val="20"/>
          <w:szCs w:val="20"/>
        </w:rPr>
        <w:t>elegada para la Gestión.</w:t>
      </w:r>
    </w:p>
    <w:p w14:paraId="0A4BCC3D" w14:textId="77777777" w:rsidR="002B442C" w:rsidRDefault="002B442C" w:rsidP="002B442C">
      <w:pPr>
        <w:spacing w:line="360" w:lineRule="auto"/>
        <w:jc w:val="both"/>
        <w:rPr>
          <w:rFonts w:ascii="Arial" w:hAnsi="Arial" w:cs="Arial"/>
          <w:sz w:val="24"/>
          <w:szCs w:val="24"/>
        </w:rPr>
      </w:pPr>
      <w:r>
        <w:rPr>
          <w:rFonts w:ascii="Arial" w:hAnsi="Arial" w:cs="Arial"/>
          <w:sz w:val="24"/>
          <w:szCs w:val="24"/>
        </w:rPr>
        <w:t xml:space="preserve">En este sentido, se puede concluir por la información reportada en el primer semestre de 2021, que el usuario principal de estas delegadas es el de </w:t>
      </w:r>
      <w:r w:rsidRPr="00825B52">
        <w:rPr>
          <w:rFonts w:ascii="Arial" w:hAnsi="Arial" w:cs="Arial"/>
          <w:sz w:val="24"/>
          <w:szCs w:val="24"/>
        </w:rPr>
        <w:t>las Cajas de Compensación Familiar</w:t>
      </w:r>
      <w:r>
        <w:rPr>
          <w:rFonts w:ascii="Arial" w:hAnsi="Arial" w:cs="Arial"/>
          <w:sz w:val="24"/>
          <w:szCs w:val="24"/>
        </w:rPr>
        <w:t>, lo cual no solo está relacionado con el volumen de sus interacciones sino con la misionalidad de los procesos de esta área. Asimismo, se evidencia que la mayor necesidad que este usuario tiene respecto a la delegada tiene que ver con sus Planes de Mejoramiento en el marco del proceso de Visitas a los Entes Vigilados.</w:t>
      </w:r>
    </w:p>
    <w:p w14:paraId="18E6F5D0" w14:textId="77777777" w:rsidR="002B442C" w:rsidRDefault="002B442C" w:rsidP="002B442C">
      <w:pPr>
        <w:spacing w:line="360" w:lineRule="auto"/>
        <w:jc w:val="both"/>
        <w:rPr>
          <w:rFonts w:ascii="Arial" w:hAnsi="Arial" w:cs="Arial"/>
          <w:sz w:val="24"/>
          <w:szCs w:val="24"/>
        </w:rPr>
      </w:pPr>
      <w:r>
        <w:rPr>
          <w:rFonts w:ascii="Arial" w:hAnsi="Arial" w:cs="Arial"/>
          <w:sz w:val="24"/>
          <w:szCs w:val="24"/>
        </w:rPr>
        <w:t xml:space="preserve">En lo que respecta al reporte de la información, tal y como ocurre con otras dependencias, se considera necesario que todos los requerimientos que entren a la delegada, independientemente del canal usado, especialmente cuando se trata del correo electrónico de los funcionarios, deben enviarse al Centro de Documentación e Información para que este tenga su registro en la plataforma ESIGNA y así poder contar con una mejor trazabilidad. </w:t>
      </w:r>
    </w:p>
    <w:p w14:paraId="00BA747A" w14:textId="2052D0A2" w:rsidR="003F1157" w:rsidRPr="002B442C" w:rsidRDefault="002B442C" w:rsidP="002B442C">
      <w:pPr>
        <w:spacing w:line="360" w:lineRule="auto"/>
        <w:jc w:val="both"/>
        <w:rPr>
          <w:sz w:val="20"/>
          <w:szCs w:val="20"/>
        </w:rPr>
      </w:pPr>
      <w:r>
        <w:rPr>
          <w:rFonts w:ascii="Arial" w:hAnsi="Arial" w:cs="Arial"/>
          <w:sz w:val="24"/>
          <w:szCs w:val="24"/>
        </w:rPr>
        <w:t xml:space="preserve">De igual forma cabe anotar que, aunque la delegada y sus Direcciones son tenidas en cuenta como grupos separados, muchas de las interacciones que tienen son compartidas por estas áreas, por lo que desde la delegada para la Gestión se hizo una importante labor al momento de contrastar la información y evitar que una interacción se repitiera en el reporte. De igual manera, cabe mencionar que algunas de las interacciones, aunque </w:t>
      </w:r>
      <w:r>
        <w:rPr>
          <w:rFonts w:ascii="Arial" w:hAnsi="Arial" w:cs="Arial"/>
          <w:sz w:val="24"/>
          <w:szCs w:val="24"/>
        </w:rPr>
        <w:lastRenderedPageBreak/>
        <w:t xml:space="preserve">fueron tramitadas y reportadas directamente por las direcciones, recaen en últimas en el despacho del delegado. </w:t>
      </w:r>
    </w:p>
    <w:p w14:paraId="6953E836" w14:textId="29794EC5" w:rsidR="00213932" w:rsidRPr="00E02FA2" w:rsidRDefault="0055082B" w:rsidP="00E02FA2">
      <w:pPr>
        <w:pStyle w:val="Ttulo3"/>
        <w:spacing w:line="360" w:lineRule="auto"/>
        <w:rPr>
          <w:rFonts w:ascii="Arial" w:hAnsi="Arial" w:cs="Arial"/>
          <w:color w:val="auto"/>
        </w:rPr>
      </w:pPr>
      <w:bookmarkStart w:id="51" w:name="_Toc90304883"/>
      <w:r w:rsidRPr="002F4B34">
        <w:rPr>
          <w:rFonts w:ascii="Arial" w:hAnsi="Arial" w:cs="Arial"/>
          <w:color w:val="auto"/>
        </w:rPr>
        <w:t>9.1. Dirección de Gestión Financiera y Contable</w:t>
      </w:r>
      <w:bookmarkEnd w:id="51"/>
      <w:r w:rsidRPr="002F4B34">
        <w:rPr>
          <w:rFonts w:ascii="Arial" w:hAnsi="Arial" w:cs="Arial"/>
          <w:color w:val="auto"/>
        </w:rPr>
        <w:t xml:space="preserve"> </w:t>
      </w:r>
    </w:p>
    <w:p w14:paraId="6386DEF6" w14:textId="2DCFA30D" w:rsidR="00E929F1" w:rsidRPr="009631E5" w:rsidRDefault="00213932" w:rsidP="009631E5">
      <w:pPr>
        <w:rPr>
          <w:rFonts w:ascii="Arial" w:hAnsi="Arial" w:cs="Arial"/>
          <w:sz w:val="24"/>
          <w:szCs w:val="24"/>
        </w:rPr>
      </w:pPr>
      <w:r w:rsidRPr="009631E5">
        <w:rPr>
          <w:rFonts w:ascii="Arial" w:hAnsi="Arial" w:cs="Arial"/>
          <w:sz w:val="24"/>
          <w:szCs w:val="24"/>
        </w:rPr>
        <w:t>Desde la Dirección de Gestión Financiera y Contable se identificaron los siguientes usuarios y partes interesadas:</w:t>
      </w:r>
    </w:p>
    <w:p w14:paraId="7E086156" w14:textId="77777777" w:rsidR="00F00D7A" w:rsidRPr="009631E5" w:rsidRDefault="00F00D7A" w:rsidP="009631E5">
      <w:pPr>
        <w:rPr>
          <w:rFonts w:ascii="Arial" w:hAnsi="Arial" w:cs="Arial"/>
          <w:sz w:val="24"/>
          <w:szCs w:val="24"/>
        </w:rPr>
      </w:pPr>
      <w:r w:rsidRPr="009631E5">
        <w:rPr>
          <w:rFonts w:ascii="Arial" w:hAnsi="Arial" w:cs="Arial"/>
          <w:sz w:val="24"/>
          <w:szCs w:val="24"/>
        </w:rPr>
        <w:t xml:space="preserve">- Cajas de Compensación Familiar. </w:t>
      </w:r>
    </w:p>
    <w:p w14:paraId="228B0CF7" w14:textId="77777777" w:rsidR="00F00D7A" w:rsidRPr="009631E5" w:rsidRDefault="00F00D7A" w:rsidP="009631E5">
      <w:pPr>
        <w:rPr>
          <w:rFonts w:ascii="Arial" w:hAnsi="Arial" w:cs="Arial"/>
          <w:sz w:val="24"/>
          <w:szCs w:val="24"/>
        </w:rPr>
      </w:pPr>
      <w:r w:rsidRPr="009631E5">
        <w:rPr>
          <w:rFonts w:ascii="Arial" w:hAnsi="Arial" w:cs="Arial"/>
          <w:sz w:val="24"/>
          <w:szCs w:val="24"/>
        </w:rPr>
        <w:t>- Entes de control: Contraloría General de la República.</w:t>
      </w:r>
    </w:p>
    <w:p w14:paraId="4B7D28C9" w14:textId="77777777" w:rsidR="00F00D7A" w:rsidRPr="002F4B34" w:rsidRDefault="00F00D7A" w:rsidP="00F00D7A">
      <w:pPr>
        <w:spacing w:line="360" w:lineRule="auto"/>
        <w:rPr>
          <w:rFonts w:ascii="Arial" w:hAnsi="Arial" w:cs="Arial"/>
          <w:sz w:val="24"/>
          <w:szCs w:val="24"/>
        </w:rPr>
      </w:pPr>
      <w:r w:rsidRPr="002F4B34">
        <w:rPr>
          <w:rFonts w:ascii="Arial" w:hAnsi="Arial" w:cs="Arial"/>
          <w:sz w:val="24"/>
          <w:szCs w:val="24"/>
        </w:rPr>
        <w:t>- Otras entidades del Estado: Ministerio de Vivienda, Ministerio de Trabajo, Superintendencia Financiera de Colombia, Banco de la República, Departamento Nacional de Planeación, Cámara de Representantes.</w:t>
      </w:r>
    </w:p>
    <w:p w14:paraId="1B9284AF" w14:textId="77777777" w:rsidR="00F00D7A" w:rsidRPr="002F4B34" w:rsidRDefault="00F00D7A" w:rsidP="00F00D7A">
      <w:pPr>
        <w:spacing w:line="360" w:lineRule="auto"/>
        <w:rPr>
          <w:rFonts w:ascii="Arial" w:hAnsi="Arial" w:cs="Arial"/>
          <w:sz w:val="24"/>
          <w:szCs w:val="24"/>
        </w:rPr>
      </w:pPr>
      <w:r w:rsidRPr="002F4B34">
        <w:rPr>
          <w:rFonts w:ascii="Arial" w:hAnsi="Arial" w:cs="Arial"/>
          <w:sz w:val="24"/>
          <w:szCs w:val="24"/>
        </w:rPr>
        <w:t>- Particulares: empresas o personas naturales.</w:t>
      </w:r>
    </w:p>
    <w:p w14:paraId="5EF8E2FF" w14:textId="77777777" w:rsidR="00F00D7A" w:rsidRPr="002F4B34" w:rsidRDefault="00F00D7A" w:rsidP="00F00D7A">
      <w:pPr>
        <w:spacing w:line="360" w:lineRule="auto"/>
        <w:rPr>
          <w:rFonts w:ascii="Arial" w:hAnsi="Arial" w:cs="Arial"/>
          <w:sz w:val="24"/>
          <w:szCs w:val="24"/>
        </w:rPr>
      </w:pPr>
      <w:r w:rsidRPr="002F4B34">
        <w:rPr>
          <w:rFonts w:ascii="Arial" w:hAnsi="Arial" w:cs="Arial"/>
          <w:sz w:val="24"/>
          <w:szCs w:val="24"/>
        </w:rPr>
        <w:t xml:space="preserve">- Grupo interno: funcionarios y contratistas. </w:t>
      </w:r>
    </w:p>
    <w:p w14:paraId="0D293E09" w14:textId="77777777" w:rsidR="00F00D7A" w:rsidRPr="002F4B34" w:rsidRDefault="00F00D7A" w:rsidP="00F00D7A">
      <w:pPr>
        <w:spacing w:line="360" w:lineRule="auto"/>
        <w:rPr>
          <w:rFonts w:ascii="Arial" w:hAnsi="Arial" w:cs="Arial"/>
          <w:sz w:val="24"/>
          <w:szCs w:val="24"/>
        </w:rPr>
      </w:pPr>
      <w:r w:rsidRPr="002F4B34">
        <w:rPr>
          <w:rFonts w:ascii="Arial" w:hAnsi="Arial" w:cs="Arial"/>
          <w:sz w:val="24"/>
          <w:szCs w:val="24"/>
        </w:rPr>
        <w:t>- Gremios: Asocajas.</w:t>
      </w:r>
    </w:p>
    <w:p w14:paraId="71C456FF" w14:textId="77777777" w:rsidR="00A471F2" w:rsidRPr="00EC6F78" w:rsidRDefault="00A471F2" w:rsidP="00A471F2">
      <w:pPr>
        <w:spacing w:line="360" w:lineRule="auto"/>
        <w:jc w:val="both"/>
        <w:rPr>
          <w:rFonts w:ascii="Arial" w:hAnsi="Arial" w:cs="Arial"/>
          <w:sz w:val="24"/>
          <w:szCs w:val="24"/>
        </w:rPr>
      </w:pPr>
      <w:r w:rsidRPr="00EC6F78">
        <w:rPr>
          <w:rFonts w:ascii="Arial" w:hAnsi="Arial" w:cs="Arial"/>
          <w:sz w:val="24"/>
          <w:szCs w:val="24"/>
        </w:rPr>
        <w:t xml:space="preserve">En el período correspondiente al primer semestre de 2021 la Dirección de Gestión Financiera y Contable reportó un total de 250 interacciones con sus usuarios y partes interesadas, todas estas a través del aplicativo ESIGNA y pertenecientes al proceso de Control Financiero y Contable de las CCF. </w:t>
      </w:r>
    </w:p>
    <w:p w14:paraId="144A7810" w14:textId="77777777" w:rsidR="00A471F2" w:rsidRPr="00EC6F78" w:rsidRDefault="00A471F2" w:rsidP="00A471F2">
      <w:pPr>
        <w:spacing w:line="360" w:lineRule="auto"/>
        <w:jc w:val="both"/>
        <w:rPr>
          <w:rFonts w:ascii="Arial" w:hAnsi="Arial" w:cs="Arial"/>
          <w:sz w:val="24"/>
          <w:szCs w:val="24"/>
        </w:rPr>
      </w:pPr>
      <w:r w:rsidRPr="00EC6F78">
        <w:rPr>
          <w:rFonts w:ascii="Arial" w:hAnsi="Arial" w:cs="Arial"/>
          <w:sz w:val="24"/>
          <w:szCs w:val="24"/>
        </w:rPr>
        <w:t xml:space="preserve">La gran mayoría de estas corresponden a las Cajas de Compensación Familiar con un total de 201 solicitudes, es decir, poco más del 81% de las interacciones, 33 registradas a nombre de particulares, bien sea personas naturales o representantes de empresas, entidades u organizaciones, 5 por parte de los Entes de control, más precisamente la Contraloría General de la República, 9 por parte de otras entidades del Estado, y 2 relacionadas con gremios como Asocajas o Camacol. </w:t>
      </w:r>
    </w:p>
    <w:p w14:paraId="07ECC85F" w14:textId="77777777" w:rsidR="00A471F2" w:rsidRPr="00EC6F78" w:rsidRDefault="00A471F2" w:rsidP="00A471F2">
      <w:pPr>
        <w:spacing w:line="360" w:lineRule="auto"/>
        <w:jc w:val="both"/>
        <w:rPr>
          <w:rFonts w:ascii="Arial" w:hAnsi="Arial" w:cs="Arial"/>
          <w:sz w:val="24"/>
          <w:szCs w:val="24"/>
        </w:rPr>
      </w:pPr>
      <w:r>
        <w:rPr>
          <w:rFonts w:ascii="Arial" w:hAnsi="Arial" w:cs="Arial"/>
          <w:noProof/>
          <w:sz w:val="24"/>
          <w:szCs w:val="24"/>
          <w:lang w:val="es-CO" w:eastAsia="es-CO"/>
        </w:rPr>
        <w:lastRenderedPageBreak/>
        <w:drawing>
          <wp:inline distT="0" distB="0" distL="0" distR="0" wp14:anchorId="6A6887EA" wp14:editId="473304D5">
            <wp:extent cx="5608320" cy="2308860"/>
            <wp:effectExtent l="0" t="0" r="0" b="0"/>
            <wp:docPr id="57" name="Imagen 57"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Gráfico, Gráfico de barras&#10;&#10;Descripción generada automáticament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08320" cy="2308860"/>
                    </a:xfrm>
                    <a:prstGeom prst="rect">
                      <a:avLst/>
                    </a:prstGeom>
                    <a:noFill/>
                    <a:ln>
                      <a:noFill/>
                    </a:ln>
                  </pic:spPr>
                </pic:pic>
              </a:graphicData>
            </a:graphic>
          </wp:inline>
        </w:drawing>
      </w:r>
      <w:r w:rsidRPr="00EC6F78">
        <w:rPr>
          <w:rFonts w:ascii="Arial" w:hAnsi="Arial" w:cs="Arial"/>
          <w:sz w:val="24"/>
          <w:szCs w:val="24"/>
        </w:rPr>
        <w:br/>
      </w:r>
      <w:r w:rsidRPr="0037227A">
        <w:rPr>
          <w:rFonts w:ascii="Arial" w:hAnsi="Arial" w:cs="Arial"/>
          <w:sz w:val="20"/>
          <w:szCs w:val="20"/>
        </w:rPr>
        <w:t>Elaboración propia a partir de reporte de la DGFC.</w:t>
      </w:r>
    </w:p>
    <w:p w14:paraId="21CF8DB9" w14:textId="77777777" w:rsidR="00A471F2" w:rsidRPr="00EC6F78" w:rsidRDefault="00A471F2" w:rsidP="00A471F2">
      <w:pPr>
        <w:spacing w:line="360" w:lineRule="auto"/>
        <w:jc w:val="both"/>
        <w:rPr>
          <w:rFonts w:ascii="Arial" w:hAnsi="Arial" w:cs="Arial"/>
          <w:sz w:val="24"/>
          <w:szCs w:val="24"/>
        </w:rPr>
      </w:pPr>
      <w:r w:rsidRPr="00EC6F78">
        <w:rPr>
          <w:rFonts w:ascii="Arial" w:hAnsi="Arial" w:cs="Arial"/>
          <w:sz w:val="24"/>
          <w:szCs w:val="24"/>
        </w:rPr>
        <w:t>Estas interacciones corresponden a solicitudes de diferentes tópicos dentro de los que destacan el FOVIS, la cuota monetaria, y solicitudes varias de prórroga, respuesta a comunicados, solicitudes de mesas de trabajo, Solicitudes de GLPI, reportes de gestión e informes financieros y de visitas a las CCF.</w:t>
      </w:r>
    </w:p>
    <w:p w14:paraId="327CC84D" w14:textId="77777777" w:rsidR="00A471F2" w:rsidRPr="00EC6F78" w:rsidRDefault="00A471F2" w:rsidP="00A471F2">
      <w:pPr>
        <w:spacing w:line="360" w:lineRule="auto"/>
        <w:jc w:val="both"/>
        <w:rPr>
          <w:rFonts w:ascii="Arial" w:hAnsi="Arial" w:cs="Arial"/>
          <w:sz w:val="24"/>
          <w:szCs w:val="24"/>
        </w:rPr>
      </w:pPr>
      <w:r w:rsidRPr="00EC6F78">
        <w:rPr>
          <w:rFonts w:ascii="Arial" w:hAnsi="Arial" w:cs="Arial"/>
          <w:noProof/>
          <w:sz w:val="24"/>
          <w:szCs w:val="24"/>
          <w:lang w:val="es-CO" w:eastAsia="es-CO"/>
        </w:rPr>
        <w:drawing>
          <wp:inline distT="0" distB="0" distL="0" distR="0" wp14:anchorId="0B4D3DA4" wp14:editId="2D428363">
            <wp:extent cx="4672913" cy="2635268"/>
            <wp:effectExtent l="0" t="0" r="13970" b="12700"/>
            <wp:docPr id="58" name="Gráfico 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0ABB2A-6143-4372-80CE-DA5F73E331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81D007F" w14:textId="77777777" w:rsidR="00A471F2" w:rsidRPr="0037227A" w:rsidRDefault="00A471F2" w:rsidP="00A471F2">
      <w:pPr>
        <w:spacing w:line="360" w:lineRule="auto"/>
        <w:jc w:val="both"/>
        <w:rPr>
          <w:rFonts w:ascii="Arial" w:hAnsi="Arial" w:cs="Arial"/>
          <w:sz w:val="20"/>
          <w:szCs w:val="20"/>
        </w:rPr>
      </w:pPr>
      <w:r w:rsidRPr="0037227A">
        <w:rPr>
          <w:rFonts w:ascii="Arial" w:hAnsi="Arial" w:cs="Arial"/>
          <w:sz w:val="20"/>
          <w:szCs w:val="20"/>
        </w:rPr>
        <w:t>Elaboración propia a partir del reporte de la DGFC.</w:t>
      </w:r>
    </w:p>
    <w:p w14:paraId="0BA8EFC4" w14:textId="77777777" w:rsidR="00A471F2" w:rsidRPr="00EC6F78" w:rsidRDefault="00A471F2" w:rsidP="00A471F2">
      <w:pPr>
        <w:spacing w:line="360" w:lineRule="auto"/>
        <w:jc w:val="both"/>
        <w:rPr>
          <w:rFonts w:ascii="Arial" w:hAnsi="Arial" w:cs="Arial"/>
          <w:sz w:val="24"/>
          <w:szCs w:val="24"/>
        </w:rPr>
      </w:pPr>
      <w:r w:rsidRPr="00EC6F78">
        <w:rPr>
          <w:rFonts w:ascii="Arial" w:hAnsi="Arial" w:cs="Arial"/>
          <w:sz w:val="24"/>
          <w:szCs w:val="24"/>
        </w:rPr>
        <w:t xml:space="preserve">En este sentido, la cifra más alta de solicitudes corresponde a las 73 </w:t>
      </w:r>
      <w:r>
        <w:rPr>
          <w:rFonts w:ascii="Arial" w:hAnsi="Arial" w:cs="Arial"/>
          <w:sz w:val="24"/>
          <w:szCs w:val="24"/>
        </w:rPr>
        <w:t>de</w:t>
      </w:r>
      <w:r w:rsidRPr="00EC6F78">
        <w:rPr>
          <w:rFonts w:ascii="Arial" w:hAnsi="Arial" w:cs="Arial"/>
          <w:sz w:val="24"/>
          <w:szCs w:val="24"/>
        </w:rPr>
        <w:t xml:space="preserve">l tema FOVIS, </w:t>
      </w:r>
      <w:r>
        <w:rPr>
          <w:rFonts w:ascii="Arial" w:hAnsi="Arial" w:cs="Arial"/>
          <w:sz w:val="24"/>
          <w:szCs w:val="24"/>
        </w:rPr>
        <w:t xml:space="preserve">seguido por las </w:t>
      </w:r>
      <w:r w:rsidRPr="00EC6F78">
        <w:rPr>
          <w:rFonts w:ascii="Arial" w:hAnsi="Arial" w:cs="Arial"/>
          <w:sz w:val="24"/>
          <w:szCs w:val="24"/>
        </w:rPr>
        <w:t>32 de Cuota Monetaria</w:t>
      </w:r>
      <w:r>
        <w:rPr>
          <w:rFonts w:ascii="Arial" w:hAnsi="Arial" w:cs="Arial"/>
          <w:sz w:val="24"/>
          <w:szCs w:val="24"/>
        </w:rPr>
        <w:t>,</w:t>
      </w:r>
      <w:r w:rsidRPr="00EC6F78">
        <w:rPr>
          <w:rFonts w:ascii="Arial" w:hAnsi="Arial" w:cs="Arial"/>
          <w:sz w:val="24"/>
          <w:szCs w:val="24"/>
        </w:rPr>
        <w:t xml:space="preserve"> tema que en el primer semestre tiene más </w:t>
      </w:r>
      <w:r w:rsidRPr="00EC6F78">
        <w:rPr>
          <w:rFonts w:ascii="Arial" w:hAnsi="Arial" w:cs="Arial"/>
          <w:sz w:val="24"/>
          <w:szCs w:val="24"/>
        </w:rPr>
        <w:lastRenderedPageBreak/>
        <w:t>relevancia en cuanto a principio de año se expide la resolución de cuota monetaria por la que las CCF deben guiarse, 8 tienen que ver con solicitudes de GLPI – SIREVAC y 7 tienen que ver con aprobaciones de planes de mejoramiento. El resto de las solicitudes reportadas, es decir, poco menos de la mitad, tienen que ver con alcances a oficios, así como aclaraciones de información, respuestas a oficios de temas indeterminados e informes varios.</w:t>
      </w:r>
    </w:p>
    <w:p w14:paraId="6B02EDC5" w14:textId="77777777" w:rsidR="00A471F2" w:rsidRPr="00EC6F78" w:rsidRDefault="00A471F2" w:rsidP="00A471F2">
      <w:pPr>
        <w:spacing w:line="360" w:lineRule="auto"/>
        <w:jc w:val="both"/>
        <w:rPr>
          <w:sz w:val="24"/>
          <w:szCs w:val="24"/>
        </w:rPr>
      </w:pPr>
      <w:r w:rsidRPr="00EC6F78">
        <w:rPr>
          <w:rFonts w:ascii="Arial" w:hAnsi="Arial" w:cs="Arial"/>
          <w:sz w:val="24"/>
          <w:szCs w:val="24"/>
        </w:rPr>
        <w:t xml:space="preserve">Por otro lado, la Dirección reporta que otro usuario y parte interesada con el que interactúa es el grupo interno, sin embargo, las mismas, por lo general no corresponden a solicitudes sino a interacciones informativas.  </w:t>
      </w:r>
    </w:p>
    <w:p w14:paraId="5B6CCF87" w14:textId="0DBFBAE0" w:rsidR="003B53FF" w:rsidRPr="00744F22" w:rsidRDefault="0055082B" w:rsidP="00744F22">
      <w:pPr>
        <w:pStyle w:val="Ttulo3"/>
        <w:spacing w:line="360" w:lineRule="auto"/>
        <w:rPr>
          <w:rFonts w:ascii="Arial" w:hAnsi="Arial" w:cs="Arial"/>
          <w:color w:val="auto"/>
        </w:rPr>
      </w:pPr>
      <w:bookmarkStart w:id="52" w:name="_Toc90304884"/>
      <w:r w:rsidRPr="002F4B34">
        <w:rPr>
          <w:rFonts w:ascii="Arial" w:hAnsi="Arial" w:cs="Arial"/>
          <w:color w:val="auto"/>
          <w:lang w:val="es-CO"/>
        </w:rPr>
        <w:t xml:space="preserve">9.2 </w:t>
      </w:r>
      <w:r w:rsidRPr="002F4B34">
        <w:rPr>
          <w:rFonts w:ascii="Arial" w:hAnsi="Arial" w:cs="Arial"/>
          <w:color w:val="auto"/>
        </w:rPr>
        <w:t>Dirección para la Gestión de las Cajas de Compensación Familiar.</w:t>
      </w:r>
      <w:bookmarkEnd w:id="52"/>
    </w:p>
    <w:p w14:paraId="7D5D2A83" w14:textId="0F70E0D2" w:rsidR="000C637E" w:rsidRPr="00D459F3" w:rsidRDefault="000C637E" w:rsidP="00D459F3">
      <w:pPr>
        <w:rPr>
          <w:rFonts w:ascii="Arial" w:hAnsi="Arial" w:cs="Arial"/>
          <w:sz w:val="24"/>
          <w:szCs w:val="24"/>
        </w:rPr>
      </w:pPr>
      <w:r w:rsidRPr="00D459F3">
        <w:rPr>
          <w:rFonts w:ascii="Arial" w:hAnsi="Arial" w:cs="Arial"/>
          <w:sz w:val="24"/>
          <w:szCs w:val="24"/>
        </w:rPr>
        <w:t>Desde la Dirección de Gestión de las CCF se identificaron los siguientes usuarios y partes interesadas:</w:t>
      </w:r>
    </w:p>
    <w:p w14:paraId="7A34D733" w14:textId="77777777" w:rsidR="000C637E" w:rsidRPr="00D459F3" w:rsidRDefault="000C637E" w:rsidP="00D459F3">
      <w:pPr>
        <w:rPr>
          <w:rFonts w:ascii="Arial" w:hAnsi="Arial" w:cs="Arial"/>
          <w:sz w:val="24"/>
          <w:szCs w:val="24"/>
        </w:rPr>
      </w:pPr>
      <w:r w:rsidRPr="00D459F3">
        <w:rPr>
          <w:rFonts w:ascii="Arial" w:hAnsi="Arial" w:cs="Arial"/>
          <w:sz w:val="24"/>
          <w:szCs w:val="24"/>
        </w:rPr>
        <w:t xml:space="preserve">- Cajas de Compensación Familiar. </w:t>
      </w:r>
    </w:p>
    <w:p w14:paraId="5830CA38" w14:textId="77777777" w:rsidR="000C637E" w:rsidRPr="00D459F3" w:rsidRDefault="000C637E" w:rsidP="00D459F3">
      <w:pPr>
        <w:rPr>
          <w:rFonts w:ascii="Arial" w:hAnsi="Arial" w:cs="Arial"/>
          <w:sz w:val="24"/>
          <w:szCs w:val="24"/>
        </w:rPr>
      </w:pPr>
      <w:r w:rsidRPr="00D459F3">
        <w:rPr>
          <w:rFonts w:ascii="Arial" w:hAnsi="Arial" w:cs="Arial"/>
          <w:sz w:val="24"/>
          <w:szCs w:val="24"/>
        </w:rPr>
        <w:t>- Entes de control: Contraloría General de la República.</w:t>
      </w:r>
    </w:p>
    <w:p w14:paraId="62CAA893" w14:textId="77777777" w:rsidR="000C637E" w:rsidRPr="002F4B34" w:rsidRDefault="000C637E" w:rsidP="000C637E">
      <w:pPr>
        <w:spacing w:line="360" w:lineRule="auto"/>
        <w:rPr>
          <w:rFonts w:ascii="Arial" w:hAnsi="Arial" w:cs="Arial"/>
          <w:sz w:val="24"/>
          <w:szCs w:val="24"/>
        </w:rPr>
      </w:pPr>
      <w:r w:rsidRPr="002F4B34">
        <w:rPr>
          <w:rFonts w:ascii="Arial" w:hAnsi="Arial" w:cs="Arial"/>
          <w:sz w:val="24"/>
          <w:szCs w:val="24"/>
        </w:rPr>
        <w:t>- Otras entidades del Estado: Administradora De los Recursos del Sistema General de Seguridad Social en Salud ADRES, Alcaldía Mayor de Bogotá, Ministerio del Trabajo</w:t>
      </w:r>
      <w:r>
        <w:rPr>
          <w:rFonts w:ascii="Arial" w:hAnsi="Arial" w:cs="Arial"/>
          <w:sz w:val="24"/>
          <w:szCs w:val="24"/>
        </w:rPr>
        <w:t>, Ministerio de Educación, Unidad de Gestión Pensional y Parafiscales</w:t>
      </w:r>
      <w:r w:rsidRPr="002F4B34">
        <w:rPr>
          <w:rFonts w:ascii="Arial" w:hAnsi="Arial" w:cs="Arial"/>
          <w:sz w:val="24"/>
          <w:szCs w:val="24"/>
        </w:rPr>
        <w:t>.</w:t>
      </w:r>
    </w:p>
    <w:p w14:paraId="13B1EE44" w14:textId="77777777" w:rsidR="000C637E" w:rsidRPr="002F4B34" w:rsidRDefault="000C637E" w:rsidP="000C637E">
      <w:pPr>
        <w:spacing w:line="360" w:lineRule="auto"/>
        <w:rPr>
          <w:rFonts w:ascii="Arial" w:hAnsi="Arial" w:cs="Arial"/>
          <w:sz w:val="24"/>
          <w:szCs w:val="24"/>
        </w:rPr>
      </w:pPr>
      <w:r w:rsidRPr="002F4B34">
        <w:rPr>
          <w:rFonts w:ascii="Arial" w:hAnsi="Arial" w:cs="Arial"/>
          <w:sz w:val="24"/>
          <w:szCs w:val="24"/>
        </w:rPr>
        <w:t>- Particulares</w:t>
      </w:r>
      <w:r>
        <w:rPr>
          <w:rFonts w:ascii="Arial" w:hAnsi="Arial" w:cs="Arial"/>
          <w:sz w:val="24"/>
          <w:szCs w:val="24"/>
        </w:rPr>
        <w:t>.</w:t>
      </w:r>
    </w:p>
    <w:p w14:paraId="2C0E5888" w14:textId="77777777" w:rsidR="000C637E" w:rsidRDefault="000C637E" w:rsidP="000C637E">
      <w:pPr>
        <w:spacing w:line="360" w:lineRule="auto"/>
        <w:rPr>
          <w:rFonts w:ascii="Arial" w:hAnsi="Arial" w:cs="Arial"/>
          <w:sz w:val="24"/>
          <w:szCs w:val="24"/>
        </w:rPr>
      </w:pPr>
      <w:r w:rsidRPr="002F4B34">
        <w:rPr>
          <w:rFonts w:ascii="Arial" w:hAnsi="Arial" w:cs="Arial"/>
          <w:sz w:val="24"/>
          <w:szCs w:val="24"/>
        </w:rPr>
        <w:t>- Sindicatos</w:t>
      </w:r>
      <w:r>
        <w:rPr>
          <w:rFonts w:ascii="Arial" w:hAnsi="Arial" w:cs="Arial"/>
          <w:sz w:val="24"/>
          <w:szCs w:val="24"/>
        </w:rPr>
        <w:t>.</w:t>
      </w:r>
    </w:p>
    <w:p w14:paraId="3D672B3A" w14:textId="77777777" w:rsidR="000C637E" w:rsidRPr="002F4B34" w:rsidRDefault="000C637E" w:rsidP="000C637E">
      <w:pPr>
        <w:spacing w:line="360" w:lineRule="auto"/>
        <w:rPr>
          <w:rFonts w:ascii="Arial" w:hAnsi="Arial" w:cs="Arial"/>
          <w:sz w:val="24"/>
          <w:szCs w:val="24"/>
        </w:rPr>
      </w:pPr>
      <w:r>
        <w:rPr>
          <w:rFonts w:ascii="Arial" w:hAnsi="Arial" w:cs="Arial"/>
          <w:sz w:val="24"/>
          <w:szCs w:val="24"/>
        </w:rPr>
        <w:t>- Grupo Interno.</w:t>
      </w:r>
    </w:p>
    <w:p w14:paraId="39F23766" w14:textId="77777777" w:rsidR="000C637E" w:rsidRPr="002F4B34" w:rsidRDefault="000C637E" w:rsidP="000C637E">
      <w:pPr>
        <w:spacing w:line="360" w:lineRule="auto"/>
        <w:jc w:val="both"/>
        <w:rPr>
          <w:rFonts w:ascii="Arial" w:hAnsi="Arial" w:cs="Arial"/>
          <w:sz w:val="24"/>
          <w:szCs w:val="24"/>
        </w:rPr>
      </w:pPr>
      <w:r w:rsidRPr="002F4B34">
        <w:rPr>
          <w:rFonts w:ascii="Arial" w:hAnsi="Arial" w:cs="Arial"/>
          <w:sz w:val="24"/>
          <w:szCs w:val="24"/>
        </w:rPr>
        <w:t>En el período correspondiente al primer semestre de 2021 la Dirección de Gestión de CCF reportó un total de 1</w:t>
      </w:r>
      <w:r>
        <w:rPr>
          <w:rFonts w:ascii="Arial" w:hAnsi="Arial" w:cs="Arial"/>
          <w:sz w:val="24"/>
          <w:szCs w:val="24"/>
        </w:rPr>
        <w:t>92</w:t>
      </w:r>
      <w:r w:rsidRPr="002F4B34">
        <w:rPr>
          <w:rFonts w:ascii="Arial" w:hAnsi="Arial" w:cs="Arial"/>
          <w:sz w:val="24"/>
          <w:szCs w:val="24"/>
        </w:rPr>
        <w:t xml:space="preserve"> interacciones con sus usuarios y partes interesadas, a través del aplicativo ESIGNA</w:t>
      </w:r>
      <w:r>
        <w:rPr>
          <w:rFonts w:ascii="Arial" w:hAnsi="Arial" w:cs="Arial"/>
          <w:sz w:val="24"/>
          <w:szCs w:val="24"/>
        </w:rPr>
        <w:t xml:space="preserve"> y el correo electrónico, </w:t>
      </w:r>
      <w:r w:rsidRPr="002F4B34">
        <w:rPr>
          <w:rFonts w:ascii="Arial" w:hAnsi="Arial" w:cs="Arial"/>
          <w:sz w:val="24"/>
          <w:szCs w:val="24"/>
        </w:rPr>
        <w:t xml:space="preserve">en su mayoría relacionadas con FOSFEC y aportes del 4%. </w:t>
      </w:r>
    </w:p>
    <w:p w14:paraId="1C440A0A" w14:textId="77777777" w:rsidR="000C637E" w:rsidRDefault="000C637E" w:rsidP="000C637E">
      <w:pPr>
        <w:spacing w:line="360" w:lineRule="auto"/>
        <w:jc w:val="both"/>
        <w:rPr>
          <w:rFonts w:ascii="Arial" w:hAnsi="Arial" w:cs="Arial"/>
          <w:sz w:val="24"/>
          <w:szCs w:val="24"/>
        </w:rPr>
      </w:pPr>
      <w:r w:rsidRPr="002F4B34">
        <w:rPr>
          <w:rFonts w:ascii="Arial" w:hAnsi="Arial" w:cs="Arial"/>
          <w:sz w:val="24"/>
          <w:szCs w:val="24"/>
        </w:rPr>
        <w:lastRenderedPageBreak/>
        <w:t>17</w:t>
      </w:r>
      <w:r>
        <w:rPr>
          <w:rFonts w:ascii="Arial" w:hAnsi="Arial" w:cs="Arial"/>
          <w:sz w:val="24"/>
          <w:szCs w:val="24"/>
        </w:rPr>
        <w:t>2</w:t>
      </w:r>
      <w:r w:rsidRPr="002F4B34">
        <w:rPr>
          <w:rFonts w:ascii="Arial" w:hAnsi="Arial" w:cs="Arial"/>
          <w:sz w:val="24"/>
          <w:szCs w:val="24"/>
        </w:rPr>
        <w:t xml:space="preserve"> de estas interacciones provienen de las Cajas de Compensación familiar, 1</w:t>
      </w:r>
      <w:r>
        <w:rPr>
          <w:rFonts w:ascii="Arial" w:hAnsi="Arial" w:cs="Arial"/>
          <w:sz w:val="24"/>
          <w:szCs w:val="24"/>
        </w:rPr>
        <w:t>5</w:t>
      </w:r>
      <w:r w:rsidRPr="002F4B34">
        <w:rPr>
          <w:rFonts w:ascii="Arial" w:hAnsi="Arial" w:cs="Arial"/>
          <w:sz w:val="24"/>
          <w:szCs w:val="24"/>
        </w:rPr>
        <w:t xml:space="preserve"> de otras entidades del Estado, 2 de sindicatos, 1 de la contraloría, 1 de particulares</w:t>
      </w:r>
      <w:r>
        <w:rPr>
          <w:rFonts w:ascii="Arial" w:hAnsi="Arial" w:cs="Arial"/>
          <w:sz w:val="24"/>
          <w:szCs w:val="24"/>
        </w:rPr>
        <w:t xml:space="preserve"> y 1 del grupo interno, más específicamente de la Oficina de Protección al Usuario</w:t>
      </w:r>
      <w:r w:rsidRPr="002F4B34">
        <w:rPr>
          <w:rFonts w:ascii="Arial" w:hAnsi="Arial" w:cs="Arial"/>
          <w:sz w:val="24"/>
          <w:szCs w:val="24"/>
        </w:rPr>
        <w:t xml:space="preserve">. </w:t>
      </w:r>
    </w:p>
    <w:p w14:paraId="7941EE22" w14:textId="77777777" w:rsidR="000C637E" w:rsidRPr="002F4B34" w:rsidRDefault="000C637E" w:rsidP="000C637E">
      <w:pPr>
        <w:spacing w:line="360" w:lineRule="auto"/>
        <w:rPr>
          <w:rFonts w:ascii="Arial" w:hAnsi="Arial" w:cs="Arial"/>
          <w:sz w:val="24"/>
          <w:szCs w:val="24"/>
        </w:rPr>
      </w:pPr>
      <w:r>
        <w:rPr>
          <w:noProof/>
          <w:lang w:val="es-CO" w:eastAsia="es-CO"/>
        </w:rPr>
        <w:drawing>
          <wp:inline distT="0" distB="0" distL="0" distR="0" wp14:anchorId="48977E6A" wp14:editId="76D98A49">
            <wp:extent cx="5887452" cy="2743200"/>
            <wp:effectExtent l="0" t="0" r="18415" b="0"/>
            <wp:docPr id="59" name="Gráfico 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FB842C-6626-4AF3-8A68-6D2CB31BBC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rFonts w:ascii="Arial" w:hAnsi="Arial" w:cs="Arial"/>
          <w:sz w:val="24"/>
          <w:szCs w:val="24"/>
        </w:rPr>
        <w:br/>
      </w:r>
      <w:r w:rsidRPr="00E86FBA">
        <w:rPr>
          <w:rFonts w:ascii="Arial" w:hAnsi="Arial" w:cs="Arial"/>
          <w:sz w:val="20"/>
          <w:szCs w:val="20"/>
        </w:rPr>
        <w:t>Elaboración propia a partir del reporte de la Dirección GCCF.</w:t>
      </w:r>
    </w:p>
    <w:p w14:paraId="715979A5" w14:textId="77777777" w:rsidR="000C637E" w:rsidRDefault="000C637E" w:rsidP="000C637E">
      <w:pPr>
        <w:spacing w:line="360" w:lineRule="auto"/>
        <w:jc w:val="both"/>
        <w:rPr>
          <w:rFonts w:ascii="Arial" w:hAnsi="Arial" w:cs="Arial"/>
          <w:sz w:val="24"/>
          <w:szCs w:val="24"/>
        </w:rPr>
      </w:pPr>
      <w:r w:rsidRPr="002F4B34">
        <w:rPr>
          <w:rFonts w:ascii="Arial" w:hAnsi="Arial" w:cs="Arial"/>
          <w:sz w:val="24"/>
          <w:szCs w:val="24"/>
        </w:rPr>
        <w:t>En cuanto a los temas de interacción se puede ver que la mayoría versan sobre el FOSFEC y el aporte del 4%, además de solicitudes diversas sobre</w:t>
      </w:r>
      <w:r>
        <w:rPr>
          <w:rFonts w:ascii="Arial" w:hAnsi="Arial" w:cs="Arial"/>
          <w:sz w:val="24"/>
          <w:szCs w:val="24"/>
        </w:rPr>
        <w:t xml:space="preserve"> FONIÑEZ,</w:t>
      </w:r>
      <w:r w:rsidRPr="002F4B34">
        <w:rPr>
          <w:rFonts w:ascii="Arial" w:hAnsi="Arial" w:cs="Arial"/>
          <w:sz w:val="24"/>
          <w:szCs w:val="24"/>
        </w:rPr>
        <w:t xml:space="preserve"> mesas de trabajo, informes, reportes, cruces de información o aplicativos, y otros requerimientos varios. </w:t>
      </w:r>
    </w:p>
    <w:p w14:paraId="109CB358" w14:textId="77777777" w:rsidR="000C637E" w:rsidRDefault="000C637E" w:rsidP="000C637E">
      <w:pPr>
        <w:spacing w:line="360" w:lineRule="auto"/>
        <w:jc w:val="both"/>
        <w:rPr>
          <w:rFonts w:ascii="Arial" w:hAnsi="Arial" w:cs="Arial"/>
          <w:sz w:val="24"/>
          <w:szCs w:val="24"/>
        </w:rPr>
      </w:pPr>
      <w:r>
        <w:rPr>
          <w:noProof/>
          <w:lang w:val="es-CO" w:eastAsia="es-CO"/>
        </w:rPr>
        <w:lastRenderedPageBreak/>
        <w:drawing>
          <wp:inline distT="0" distB="0" distL="0" distR="0" wp14:anchorId="129B144C" wp14:editId="0EAECE0D">
            <wp:extent cx="5831115" cy="2779486"/>
            <wp:effectExtent l="0" t="0" r="17780" b="1905"/>
            <wp:docPr id="60" name="Gráfico 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C01926-CD23-445F-A793-B4AF25DF21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698E8F2" w14:textId="77777777" w:rsidR="000C637E" w:rsidRPr="00924D1D" w:rsidRDefault="000C637E" w:rsidP="000C637E">
      <w:pPr>
        <w:spacing w:line="360" w:lineRule="auto"/>
        <w:jc w:val="both"/>
        <w:rPr>
          <w:rFonts w:ascii="Arial" w:hAnsi="Arial" w:cs="Arial"/>
          <w:sz w:val="20"/>
          <w:szCs w:val="20"/>
        </w:rPr>
      </w:pPr>
      <w:r w:rsidRPr="00E86FBA">
        <w:rPr>
          <w:rFonts w:ascii="Arial" w:hAnsi="Arial" w:cs="Arial"/>
          <w:sz w:val="20"/>
          <w:szCs w:val="20"/>
        </w:rPr>
        <w:t>Elaboración propia a partir del reporte de la Dirección GCCF.</w:t>
      </w:r>
    </w:p>
    <w:p w14:paraId="132D6BAD" w14:textId="70670A17" w:rsidR="000C637E" w:rsidRDefault="000C637E" w:rsidP="000C637E">
      <w:pPr>
        <w:spacing w:line="360" w:lineRule="auto"/>
        <w:jc w:val="both"/>
        <w:rPr>
          <w:rFonts w:ascii="Arial" w:hAnsi="Arial" w:cs="Arial"/>
          <w:sz w:val="24"/>
          <w:szCs w:val="24"/>
        </w:rPr>
      </w:pPr>
      <w:r>
        <w:rPr>
          <w:rFonts w:ascii="Arial" w:hAnsi="Arial" w:cs="Arial"/>
          <w:sz w:val="24"/>
          <w:szCs w:val="24"/>
        </w:rPr>
        <w:t>Ahora bien, la Dirección reporta que en lo que respecta al módulo de morosos, tiene miles</w:t>
      </w:r>
      <w:r w:rsidR="008321C5">
        <w:rPr>
          <w:rFonts w:ascii="Arial" w:hAnsi="Arial" w:cs="Arial"/>
          <w:sz w:val="24"/>
          <w:szCs w:val="24"/>
        </w:rPr>
        <w:t xml:space="preserve"> de</w:t>
      </w:r>
      <w:r>
        <w:rPr>
          <w:rFonts w:ascii="Arial" w:hAnsi="Arial" w:cs="Arial"/>
          <w:sz w:val="24"/>
          <w:szCs w:val="24"/>
        </w:rPr>
        <w:t xml:space="preserve"> interacciones que no responden a solicitudes de ningún usuario o parte interesada, sino a un proceso automatizado en el que, a través de los reportes de las Cajas de Compensación Familiar, la Dirección elabora un promedio de 40.000 oficios trimestrales coadyuvando la obligación que las CCF tienen respecto a las empresas.</w:t>
      </w:r>
    </w:p>
    <w:p w14:paraId="50888491" w14:textId="77777777" w:rsidR="000C637E" w:rsidRDefault="000C637E" w:rsidP="000C637E">
      <w:pPr>
        <w:spacing w:line="360" w:lineRule="auto"/>
        <w:jc w:val="both"/>
        <w:rPr>
          <w:rFonts w:ascii="Arial" w:hAnsi="Arial" w:cs="Arial"/>
          <w:sz w:val="24"/>
          <w:szCs w:val="24"/>
        </w:rPr>
      </w:pPr>
      <w:r>
        <w:rPr>
          <w:rFonts w:ascii="Arial" w:hAnsi="Arial" w:cs="Arial"/>
          <w:sz w:val="24"/>
          <w:szCs w:val="24"/>
        </w:rPr>
        <w:t xml:space="preserve">Por otro lado, la Dirección indica que también tiene interacción con otro tipo de usuarios y partes interesadas como el grupo interno de la entidad, la mayoría por parte de la delegada de Gestión respecto a información de visitas, o de otras dependencias respecto a conceptos de servicios sociales. </w:t>
      </w:r>
    </w:p>
    <w:p w14:paraId="20529BC6" w14:textId="77777777" w:rsidR="000C637E" w:rsidRDefault="000C637E" w:rsidP="000C637E">
      <w:pPr>
        <w:spacing w:line="360" w:lineRule="auto"/>
        <w:jc w:val="both"/>
        <w:rPr>
          <w:rFonts w:ascii="Arial" w:hAnsi="Arial" w:cs="Arial"/>
          <w:sz w:val="24"/>
          <w:szCs w:val="24"/>
        </w:rPr>
      </w:pPr>
      <w:r>
        <w:rPr>
          <w:rFonts w:ascii="Arial" w:hAnsi="Arial" w:cs="Arial"/>
          <w:sz w:val="24"/>
          <w:szCs w:val="24"/>
        </w:rPr>
        <w:t>Finalmente, se reporta que, por lo general, las interacciones internas llegan a través de memorandos dirigidos al delegado de Gestión, quien es el encargado de darle trámite o remitirlas a los directores para que desde allí sean tramitadas. En este sentido, se plantea una oportunidad de mejora en cuanto a la trazabilidad de estas solicitudes, especialmente en cuanto muchas veces ese traslado se realiza vía correo electrónico de los funcionarios respectivos, hecho que dificulta su consulta en Esigna.</w:t>
      </w:r>
    </w:p>
    <w:p w14:paraId="49A01DDF" w14:textId="5FFB3BFC" w:rsidR="0055082B" w:rsidRDefault="0055082B" w:rsidP="00D2138E">
      <w:pPr>
        <w:pStyle w:val="Ttulo1"/>
        <w:numPr>
          <w:ilvl w:val="0"/>
          <w:numId w:val="6"/>
        </w:numPr>
        <w:tabs>
          <w:tab w:val="num" w:pos="360"/>
        </w:tabs>
        <w:spacing w:line="360" w:lineRule="auto"/>
        <w:ind w:left="0" w:firstLine="0"/>
        <w:rPr>
          <w:rFonts w:ascii="Arial" w:hAnsi="Arial" w:cs="Arial"/>
          <w:color w:val="auto"/>
          <w:sz w:val="24"/>
          <w:szCs w:val="24"/>
        </w:rPr>
      </w:pPr>
      <w:bookmarkStart w:id="53" w:name="_Toc90304885"/>
      <w:r w:rsidRPr="00D2138E">
        <w:rPr>
          <w:rFonts w:ascii="Arial" w:hAnsi="Arial" w:cs="Arial"/>
          <w:color w:val="auto"/>
          <w:sz w:val="24"/>
          <w:szCs w:val="24"/>
        </w:rPr>
        <w:lastRenderedPageBreak/>
        <w:t>CONCLUSIONES</w:t>
      </w:r>
      <w:bookmarkEnd w:id="53"/>
      <w:r w:rsidRPr="00D2138E">
        <w:rPr>
          <w:rFonts w:ascii="Arial" w:hAnsi="Arial" w:cs="Arial"/>
          <w:color w:val="auto"/>
          <w:sz w:val="24"/>
          <w:szCs w:val="24"/>
        </w:rPr>
        <w:t xml:space="preserve"> </w:t>
      </w:r>
    </w:p>
    <w:p w14:paraId="1CFC8551" w14:textId="77777777" w:rsidR="00A2467F" w:rsidRPr="00A2467F" w:rsidRDefault="00A2467F" w:rsidP="00A2467F"/>
    <w:p w14:paraId="71D6A4F6" w14:textId="5E1E68E4" w:rsidR="001F757B" w:rsidRDefault="00A2467F" w:rsidP="002F4B34">
      <w:pPr>
        <w:spacing w:line="360" w:lineRule="auto"/>
        <w:jc w:val="both"/>
        <w:rPr>
          <w:rFonts w:ascii="Arial" w:hAnsi="Arial" w:cs="Arial"/>
          <w:sz w:val="24"/>
          <w:szCs w:val="24"/>
        </w:rPr>
      </w:pPr>
      <w:bookmarkStart w:id="54" w:name="_Hlk89183671"/>
      <w:r>
        <w:rPr>
          <w:rFonts w:ascii="Arial" w:hAnsi="Arial" w:cs="Arial"/>
          <w:sz w:val="24"/>
          <w:szCs w:val="24"/>
        </w:rPr>
        <w:t>El ejercicio de caracterización de</w:t>
      </w:r>
      <w:r w:rsidR="00E95C9A">
        <w:rPr>
          <w:rFonts w:ascii="Arial" w:hAnsi="Arial" w:cs="Arial"/>
          <w:sz w:val="24"/>
          <w:szCs w:val="24"/>
        </w:rPr>
        <w:t xml:space="preserve"> usuarios y partes interesadas del 2021</w:t>
      </w:r>
      <w:r w:rsidR="008A4D85">
        <w:rPr>
          <w:rFonts w:ascii="Arial" w:hAnsi="Arial" w:cs="Arial"/>
          <w:sz w:val="24"/>
          <w:szCs w:val="24"/>
        </w:rPr>
        <w:t xml:space="preserve"> evidencia</w:t>
      </w:r>
      <w:r w:rsidR="001047CF">
        <w:rPr>
          <w:rFonts w:ascii="Arial" w:hAnsi="Arial" w:cs="Arial"/>
          <w:sz w:val="24"/>
          <w:szCs w:val="24"/>
        </w:rPr>
        <w:t>, en primer lugar,</w:t>
      </w:r>
      <w:r w:rsidR="008A4D85">
        <w:rPr>
          <w:rFonts w:ascii="Arial" w:hAnsi="Arial" w:cs="Arial"/>
          <w:sz w:val="24"/>
          <w:szCs w:val="24"/>
        </w:rPr>
        <w:t xml:space="preserve"> que</w:t>
      </w:r>
      <w:r w:rsidR="006A432B">
        <w:rPr>
          <w:rFonts w:ascii="Arial" w:hAnsi="Arial" w:cs="Arial"/>
          <w:sz w:val="24"/>
          <w:szCs w:val="24"/>
        </w:rPr>
        <w:t xml:space="preserve"> </w:t>
      </w:r>
      <w:r w:rsidR="00530EB9">
        <w:rPr>
          <w:rFonts w:ascii="Arial" w:hAnsi="Arial" w:cs="Arial"/>
          <w:sz w:val="24"/>
          <w:szCs w:val="24"/>
        </w:rPr>
        <w:t>las dependencias</w:t>
      </w:r>
      <w:r w:rsidR="00B475C5">
        <w:rPr>
          <w:rFonts w:ascii="Arial" w:hAnsi="Arial" w:cs="Arial"/>
          <w:sz w:val="24"/>
          <w:szCs w:val="24"/>
        </w:rPr>
        <w:t xml:space="preserve"> y áreas</w:t>
      </w:r>
      <w:r w:rsidR="00530EB9">
        <w:rPr>
          <w:rFonts w:ascii="Arial" w:hAnsi="Arial" w:cs="Arial"/>
          <w:sz w:val="24"/>
          <w:szCs w:val="24"/>
        </w:rPr>
        <w:t xml:space="preserve"> tienen particularidades </w:t>
      </w:r>
      <w:r w:rsidR="00B475C5">
        <w:rPr>
          <w:rFonts w:ascii="Arial" w:hAnsi="Arial" w:cs="Arial"/>
          <w:sz w:val="24"/>
          <w:szCs w:val="24"/>
        </w:rPr>
        <w:t>que</w:t>
      </w:r>
      <w:r w:rsidR="000571DA">
        <w:rPr>
          <w:rFonts w:ascii="Arial" w:hAnsi="Arial" w:cs="Arial"/>
          <w:sz w:val="24"/>
          <w:szCs w:val="24"/>
        </w:rPr>
        <w:t xml:space="preserve"> </w:t>
      </w:r>
      <w:r w:rsidR="00536686">
        <w:rPr>
          <w:rFonts w:ascii="Arial" w:hAnsi="Arial" w:cs="Arial"/>
          <w:sz w:val="24"/>
          <w:szCs w:val="24"/>
        </w:rPr>
        <w:t xml:space="preserve">dificultan </w:t>
      </w:r>
      <w:r w:rsidR="00300DA4">
        <w:rPr>
          <w:rFonts w:ascii="Arial" w:hAnsi="Arial" w:cs="Arial"/>
          <w:sz w:val="24"/>
          <w:szCs w:val="24"/>
        </w:rPr>
        <w:t>una</w:t>
      </w:r>
      <w:r w:rsidR="00536686">
        <w:rPr>
          <w:rFonts w:ascii="Arial" w:hAnsi="Arial" w:cs="Arial"/>
          <w:sz w:val="24"/>
          <w:szCs w:val="24"/>
        </w:rPr>
        <w:t xml:space="preserve"> metodología unificada</w:t>
      </w:r>
      <w:r w:rsidR="00300DA4">
        <w:rPr>
          <w:rFonts w:ascii="Arial" w:hAnsi="Arial" w:cs="Arial"/>
          <w:sz w:val="24"/>
          <w:szCs w:val="24"/>
        </w:rPr>
        <w:t>,</w:t>
      </w:r>
      <w:r w:rsidR="00536686">
        <w:rPr>
          <w:rFonts w:ascii="Arial" w:hAnsi="Arial" w:cs="Arial"/>
          <w:sz w:val="24"/>
          <w:szCs w:val="24"/>
        </w:rPr>
        <w:t xml:space="preserve"> </w:t>
      </w:r>
      <w:r w:rsidR="00A027EE">
        <w:rPr>
          <w:rFonts w:ascii="Arial" w:hAnsi="Arial" w:cs="Arial"/>
          <w:sz w:val="24"/>
          <w:szCs w:val="24"/>
        </w:rPr>
        <w:t xml:space="preserve">razón por la </w:t>
      </w:r>
      <w:r w:rsidR="001600CF">
        <w:rPr>
          <w:rFonts w:ascii="Arial" w:hAnsi="Arial" w:cs="Arial"/>
          <w:sz w:val="24"/>
          <w:szCs w:val="24"/>
        </w:rPr>
        <w:t>cual, en</w:t>
      </w:r>
      <w:r w:rsidR="00C2263F">
        <w:rPr>
          <w:rFonts w:ascii="Arial" w:hAnsi="Arial" w:cs="Arial"/>
          <w:sz w:val="24"/>
          <w:szCs w:val="24"/>
        </w:rPr>
        <w:t xml:space="preserve"> algunos casos</w:t>
      </w:r>
      <w:r w:rsidR="00BF3489">
        <w:rPr>
          <w:rFonts w:ascii="Arial" w:hAnsi="Arial" w:cs="Arial"/>
          <w:sz w:val="24"/>
          <w:szCs w:val="24"/>
        </w:rPr>
        <w:t>,</w:t>
      </w:r>
      <w:r w:rsidR="00C2263F">
        <w:rPr>
          <w:rFonts w:ascii="Arial" w:hAnsi="Arial" w:cs="Arial"/>
          <w:sz w:val="24"/>
          <w:szCs w:val="24"/>
        </w:rPr>
        <w:t xml:space="preserve"> fue necesario ajustar tanto la metodología como la</w:t>
      </w:r>
      <w:r w:rsidR="00271BF0">
        <w:rPr>
          <w:rFonts w:ascii="Arial" w:hAnsi="Arial" w:cs="Arial"/>
          <w:sz w:val="24"/>
          <w:szCs w:val="24"/>
        </w:rPr>
        <w:t xml:space="preserve"> herramienta de recolección de información </w:t>
      </w:r>
      <w:r w:rsidR="00C2263F">
        <w:rPr>
          <w:rFonts w:ascii="Arial" w:hAnsi="Arial" w:cs="Arial"/>
          <w:sz w:val="24"/>
          <w:szCs w:val="24"/>
        </w:rPr>
        <w:t xml:space="preserve">de acuerdo con </w:t>
      </w:r>
      <w:r w:rsidR="00BF3489">
        <w:rPr>
          <w:rFonts w:ascii="Arial" w:hAnsi="Arial" w:cs="Arial"/>
          <w:sz w:val="24"/>
          <w:szCs w:val="24"/>
        </w:rPr>
        <w:t>las áreas y dependencia</w:t>
      </w:r>
      <w:r w:rsidR="001600CF">
        <w:rPr>
          <w:rFonts w:ascii="Arial" w:hAnsi="Arial" w:cs="Arial"/>
          <w:sz w:val="24"/>
          <w:szCs w:val="24"/>
        </w:rPr>
        <w:t xml:space="preserve">s, </w:t>
      </w:r>
      <w:r w:rsidR="00287D4D">
        <w:rPr>
          <w:rFonts w:ascii="Arial" w:hAnsi="Arial" w:cs="Arial"/>
          <w:sz w:val="24"/>
          <w:szCs w:val="24"/>
        </w:rPr>
        <w:t xml:space="preserve">bien sea por la organización interna de sus equipos de trabajo, por las actividades que desarrollan, </w:t>
      </w:r>
      <w:r w:rsidR="00717FDD">
        <w:rPr>
          <w:rFonts w:ascii="Arial" w:hAnsi="Arial" w:cs="Arial"/>
          <w:sz w:val="24"/>
          <w:szCs w:val="24"/>
        </w:rPr>
        <w:t>el tipo o el volumen de la</w:t>
      </w:r>
      <w:r w:rsidR="00287D4D">
        <w:rPr>
          <w:rFonts w:ascii="Arial" w:hAnsi="Arial" w:cs="Arial"/>
          <w:sz w:val="24"/>
          <w:szCs w:val="24"/>
        </w:rPr>
        <w:t xml:space="preserve"> información que manejan, o la forma en la que la misma se sistematiza</w:t>
      </w:r>
      <w:r w:rsidR="009858F7">
        <w:rPr>
          <w:rFonts w:ascii="Arial" w:hAnsi="Arial" w:cs="Arial"/>
          <w:sz w:val="24"/>
          <w:szCs w:val="24"/>
        </w:rPr>
        <w:t>.</w:t>
      </w:r>
    </w:p>
    <w:p w14:paraId="5CF769BD" w14:textId="07C6E73B" w:rsidR="000255D8" w:rsidRPr="002F4B34" w:rsidRDefault="00576B06" w:rsidP="000255D8">
      <w:pPr>
        <w:spacing w:line="360" w:lineRule="auto"/>
        <w:jc w:val="both"/>
        <w:rPr>
          <w:rFonts w:ascii="Arial" w:hAnsi="Arial" w:cs="Arial"/>
          <w:sz w:val="24"/>
          <w:szCs w:val="24"/>
        </w:rPr>
      </w:pPr>
      <w:r>
        <w:rPr>
          <w:rFonts w:ascii="Arial" w:hAnsi="Arial" w:cs="Arial"/>
          <w:sz w:val="24"/>
          <w:szCs w:val="24"/>
        </w:rPr>
        <w:t xml:space="preserve">Este último punto </w:t>
      </w:r>
      <w:r w:rsidR="000B3909">
        <w:rPr>
          <w:rFonts w:ascii="Arial" w:hAnsi="Arial" w:cs="Arial"/>
          <w:sz w:val="24"/>
          <w:szCs w:val="24"/>
        </w:rPr>
        <w:t xml:space="preserve">nos arroja una primera conclusión, y es la necesidad de que </w:t>
      </w:r>
      <w:r w:rsidR="000A2ECF">
        <w:rPr>
          <w:rFonts w:ascii="Arial" w:hAnsi="Arial" w:cs="Arial"/>
          <w:sz w:val="24"/>
          <w:szCs w:val="24"/>
        </w:rPr>
        <w:t xml:space="preserve">todas las dependencias </w:t>
      </w:r>
      <w:r w:rsidR="000255D8">
        <w:rPr>
          <w:rFonts w:ascii="Arial" w:hAnsi="Arial" w:cs="Arial"/>
          <w:sz w:val="24"/>
          <w:szCs w:val="24"/>
        </w:rPr>
        <w:t>emulen la</w:t>
      </w:r>
      <w:r w:rsidR="000255D8" w:rsidRPr="002F4B34">
        <w:rPr>
          <w:rFonts w:ascii="Arial" w:hAnsi="Arial" w:cs="Arial"/>
          <w:sz w:val="24"/>
          <w:szCs w:val="24"/>
        </w:rPr>
        <w:t xml:space="preserve"> experiencia de</w:t>
      </w:r>
      <w:r w:rsidR="000255D8">
        <w:rPr>
          <w:rFonts w:ascii="Arial" w:hAnsi="Arial" w:cs="Arial"/>
          <w:sz w:val="24"/>
          <w:szCs w:val="24"/>
        </w:rPr>
        <w:t xml:space="preserve"> </w:t>
      </w:r>
      <w:r w:rsidR="00F55934">
        <w:rPr>
          <w:rFonts w:ascii="Arial" w:hAnsi="Arial" w:cs="Arial"/>
          <w:sz w:val="24"/>
          <w:szCs w:val="24"/>
        </w:rPr>
        <w:t xml:space="preserve">algunas áreas como </w:t>
      </w:r>
      <w:r w:rsidR="000255D8">
        <w:rPr>
          <w:rFonts w:ascii="Arial" w:hAnsi="Arial" w:cs="Arial"/>
          <w:sz w:val="24"/>
          <w:szCs w:val="24"/>
        </w:rPr>
        <w:t>la</w:t>
      </w:r>
      <w:r w:rsidR="000255D8" w:rsidRPr="002F4B34">
        <w:rPr>
          <w:rFonts w:ascii="Arial" w:hAnsi="Arial" w:cs="Arial"/>
          <w:sz w:val="24"/>
          <w:szCs w:val="24"/>
        </w:rPr>
        <w:t xml:space="preserve"> O</w:t>
      </w:r>
      <w:r w:rsidR="000255D8">
        <w:rPr>
          <w:rFonts w:ascii="Arial" w:hAnsi="Arial" w:cs="Arial"/>
          <w:sz w:val="24"/>
          <w:szCs w:val="24"/>
        </w:rPr>
        <w:t xml:space="preserve">ficina </w:t>
      </w:r>
      <w:r w:rsidR="000255D8" w:rsidRPr="002F4B34">
        <w:rPr>
          <w:rFonts w:ascii="Arial" w:hAnsi="Arial" w:cs="Arial"/>
          <w:sz w:val="24"/>
          <w:szCs w:val="24"/>
        </w:rPr>
        <w:t>A</w:t>
      </w:r>
      <w:r w:rsidR="000255D8">
        <w:rPr>
          <w:rFonts w:ascii="Arial" w:hAnsi="Arial" w:cs="Arial"/>
          <w:sz w:val="24"/>
          <w:szCs w:val="24"/>
        </w:rPr>
        <w:t xml:space="preserve">sesora </w:t>
      </w:r>
      <w:r w:rsidR="000255D8" w:rsidRPr="002F4B34">
        <w:rPr>
          <w:rFonts w:ascii="Arial" w:hAnsi="Arial" w:cs="Arial"/>
          <w:sz w:val="24"/>
          <w:szCs w:val="24"/>
        </w:rPr>
        <w:t>J</w:t>
      </w:r>
      <w:r w:rsidR="000255D8">
        <w:rPr>
          <w:rFonts w:ascii="Arial" w:hAnsi="Arial" w:cs="Arial"/>
          <w:sz w:val="24"/>
          <w:szCs w:val="24"/>
        </w:rPr>
        <w:t xml:space="preserve">urídica, quien se encarga </w:t>
      </w:r>
      <w:r w:rsidR="0085409C">
        <w:rPr>
          <w:rFonts w:ascii="Arial" w:hAnsi="Arial" w:cs="Arial"/>
          <w:sz w:val="24"/>
          <w:szCs w:val="24"/>
        </w:rPr>
        <w:t xml:space="preserve">de </w:t>
      </w:r>
      <w:r w:rsidR="000255D8">
        <w:rPr>
          <w:rFonts w:ascii="Arial" w:hAnsi="Arial" w:cs="Arial"/>
          <w:sz w:val="24"/>
          <w:szCs w:val="24"/>
        </w:rPr>
        <w:t xml:space="preserve">que todas las solicitudes que lleguen, independientemente del canal por el que lo hagan, </w:t>
      </w:r>
      <w:r w:rsidR="0085409C">
        <w:rPr>
          <w:rFonts w:ascii="Arial" w:hAnsi="Arial" w:cs="Arial"/>
          <w:sz w:val="24"/>
          <w:szCs w:val="24"/>
        </w:rPr>
        <w:t>se</w:t>
      </w:r>
      <w:r w:rsidR="000255D8">
        <w:rPr>
          <w:rFonts w:ascii="Arial" w:hAnsi="Arial" w:cs="Arial"/>
          <w:sz w:val="24"/>
          <w:szCs w:val="24"/>
        </w:rPr>
        <w:t xml:space="preserve"> remit</w:t>
      </w:r>
      <w:r w:rsidR="0085409C">
        <w:rPr>
          <w:rFonts w:ascii="Arial" w:hAnsi="Arial" w:cs="Arial"/>
          <w:sz w:val="24"/>
          <w:szCs w:val="24"/>
        </w:rPr>
        <w:t>an</w:t>
      </w:r>
      <w:r w:rsidR="000255D8">
        <w:rPr>
          <w:rFonts w:ascii="Arial" w:hAnsi="Arial" w:cs="Arial"/>
          <w:sz w:val="24"/>
          <w:szCs w:val="24"/>
        </w:rPr>
        <w:t xml:space="preserve"> al </w:t>
      </w:r>
      <w:r w:rsidR="00B76586">
        <w:rPr>
          <w:rFonts w:ascii="Arial" w:hAnsi="Arial" w:cs="Arial"/>
          <w:sz w:val="24"/>
          <w:szCs w:val="24"/>
        </w:rPr>
        <w:t>Centro de Documentación</w:t>
      </w:r>
      <w:r w:rsidR="00AA2DC0">
        <w:rPr>
          <w:rFonts w:ascii="Arial" w:hAnsi="Arial" w:cs="Arial"/>
          <w:sz w:val="24"/>
          <w:szCs w:val="24"/>
        </w:rPr>
        <w:t xml:space="preserve"> e Información</w:t>
      </w:r>
      <w:r w:rsidR="000255D8">
        <w:rPr>
          <w:rFonts w:ascii="Arial" w:hAnsi="Arial" w:cs="Arial"/>
          <w:sz w:val="24"/>
          <w:szCs w:val="24"/>
        </w:rPr>
        <w:t xml:space="preserve"> </w:t>
      </w:r>
      <w:r w:rsidR="001C1613">
        <w:rPr>
          <w:rFonts w:ascii="Arial" w:hAnsi="Arial" w:cs="Arial"/>
          <w:sz w:val="24"/>
          <w:szCs w:val="24"/>
        </w:rPr>
        <w:t xml:space="preserve">para </w:t>
      </w:r>
      <w:r w:rsidR="000255D8">
        <w:rPr>
          <w:rFonts w:ascii="Arial" w:hAnsi="Arial" w:cs="Arial"/>
          <w:sz w:val="24"/>
          <w:szCs w:val="24"/>
        </w:rPr>
        <w:t>radicarlas a través de la plataforma Esigna,</w:t>
      </w:r>
      <w:r w:rsidR="000255D8" w:rsidRPr="002F4B34">
        <w:rPr>
          <w:rFonts w:ascii="Arial" w:hAnsi="Arial" w:cs="Arial"/>
          <w:sz w:val="24"/>
          <w:szCs w:val="24"/>
        </w:rPr>
        <w:t xml:space="preserve"> </w:t>
      </w:r>
      <w:r w:rsidR="000255D8">
        <w:rPr>
          <w:rFonts w:ascii="Arial" w:hAnsi="Arial" w:cs="Arial"/>
          <w:sz w:val="24"/>
          <w:szCs w:val="24"/>
        </w:rPr>
        <w:t xml:space="preserve">de manera que exista </w:t>
      </w:r>
      <w:r w:rsidR="000255D8" w:rsidRPr="002F4B34">
        <w:rPr>
          <w:rFonts w:ascii="Arial" w:hAnsi="Arial" w:cs="Arial"/>
          <w:sz w:val="24"/>
          <w:szCs w:val="24"/>
        </w:rPr>
        <w:t>una trazabilidad adecuada.</w:t>
      </w:r>
    </w:p>
    <w:p w14:paraId="3EC6F268" w14:textId="27C62181" w:rsidR="00DD4DB2" w:rsidRDefault="00E856C1" w:rsidP="002F4B34">
      <w:pPr>
        <w:spacing w:line="360" w:lineRule="auto"/>
        <w:jc w:val="both"/>
        <w:rPr>
          <w:rFonts w:ascii="Arial" w:hAnsi="Arial" w:cs="Arial"/>
          <w:sz w:val="24"/>
          <w:szCs w:val="24"/>
        </w:rPr>
      </w:pPr>
      <w:r>
        <w:rPr>
          <w:rFonts w:ascii="Arial" w:hAnsi="Arial" w:cs="Arial"/>
          <w:sz w:val="24"/>
          <w:szCs w:val="24"/>
        </w:rPr>
        <w:t>Esto porque</w:t>
      </w:r>
      <w:bookmarkEnd w:id="54"/>
      <w:r>
        <w:rPr>
          <w:rFonts w:ascii="Arial" w:hAnsi="Arial" w:cs="Arial"/>
          <w:sz w:val="24"/>
          <w:szCs w:val="24"/>
        </w:rPr>
        <w:t xml:space="preserve"> l</w:t>
      </w:r>
      <w:r w:rsidR="0055082B" w:rsidRPr="002F4B34">
        <w:rPr>
          <w:rFonts w:ascii="Arial" w:hAnsi="Arial" w:cs="Arial"/>
          <w:sz w:val="24"/>
          <w:szCs w:val="24"/>
        </w:rPr>
        <w:t>a consulta</w:t>
      </w:r>
      <w:r w:rsidR="004812A7">
        <w:rPr>
          <w:rFonts w:ascii="Arial" w:hAnsi="Arial" w:cs="Arial"/>
          <w:sz w:val="24"/>
          <w:szCs w:val="24"/>
        </w:rPr>
        <w:t xml:space="preserve"> de la información requerida fue en muchas ocasiones una dificultad, dado que l</w:t>
      </w:r>
      <w:r w:rsidR="0055082B" w:rsidRPr="002F4B34">
        <w:rPr>
          <w:rFonts w:ascii="Arial" w:hAnsi="Arial" w:cs="Arial"/>
          <w:sz w:val="24"/>
          <w:szCs w:val="24"/>
        </w:rPr>
        <w:t xml:space="preserve">a efectividad de la fuente depende de la </w:t>
      </w:r>
      <w:r w:rsidR="00DD4DB2" w:rsidRPr="00DD4DB2">
        <w:rPr>
          <w:rFonts w:ascii="Arial" w:hAnsi="Arial" w:cs="Arial"/>
          <w:sz w:val="24"/>
          <w:szCs w:val="24"/>
          <w:lang w:val="es-CO"/>
        </w:rPr>
        <w:t>organización</w:t>
      </w:r>
      <w:r w:rsidR="0055082B" w:rsidRPr="002F4B34">
        <w:rPr>
          <w:rFonts w:ascii="Arial" w:hAnsi="Arial" w:cs="Arial"/>
          <w:sz w:val="24"/>
          <w:szCs w:val="24"/>
        </w:rPr>
        <w:t xml:space="preserve"> de la información que</w:t>
      </w:r>
      <w:r w:rsidR="007E1A86">
        <w:rPr>
          <w:rFonts w:ascii="Arial" w:hAnsi="Arial" w:cs="Arial"/>
          <w:sz w:val="24"/>
          <w:szCs w:val="24"/>
        </w:rPr>
        <w:t xml:space="preserve"> se</w:t>
      </w:r>
      <w:r w:rsidR="0055082B" w:rsidRPr="002F4B34">
        <w:rPr>
          <w:rFonts w:ascii="Arial" w:hAnsi="Arial" w:cs="Arial"/>
          <w:sz w:val="24"/>
          <w:szCs w:val="24"/>
        </w:rPr>
        <w:t xml:space="preserve"> lleve</w:t>
      </w:r>
      <w:r w:rsidR="004812A7">
        <w:rPr>
          <w:rFonts w:ascii="Arial" w:hAnsi="Arial" w:cs="Arial"/>
          <w:sz w:val="24"/>
          <w:szCs w:val="24"/>
        </w:rPr>
        <w:t xml:space="preserve">, y en el caso de la mayoría de las dependencias, </w:t>
      </w:r>
      <w:r w:rsidR="001876DE">
        <w:rPr>
          <w:rFonts w:ascii="Arial" w:hAnsi="Arial" w:cs="Arial"/>
          <w:sz w:val="24"/>
          <w:szCs w:val="24"/>
        </w:rPr>
        <w:t>las solicitudes realizadas por parte de los usuarios y partes interesadas no están reunidas en una única plataforma como l</w:t>
      </w:r>
      <w:r w:rsidR="00FF1616">
        <w:rPr>
          <w:rFonts w:ascii="Arial" w:hAnsi="Arial" w:cs="Arial"/>
          <w:sz w:val="24"/>
          <w:szCs w:val="24"/>
        </w:rPr>
        <w:t>o</w:t>
      </w:r>
      <w:r w:rsidR="001876DE">
        <w:rPr>
          <w:rFonts w:ascii="Arial" w:hAnsi="Arial" w:cs="Arial"/>
          <w:sz w:val="24"/>
          <w:szCs w:val="24"/>
        </w:rPr>
        <w:t xml:space="preserve"> podría ser</w:t>
      </w:r>
      <w:r w:rsidR="00194266">
        <w:rPr>
          <w:rFonts w:ascii="Arial" w:hAnsi="Arial" w:cs="Arial"/>
          <w:sz w:val="24"/>
          <w:szCs w:val="24"/>
        </w:rPr>
        <w:t xml:space="preserve"> </w:t>
      </w:r>
      <w:r w:rsidR="001876DE">
        <w:rPr>
          <w:rFonts w:ascii="Arial" w:hAnsi="Arial" w:cs="Arial"/>
          <w:sz w:val="24"/>
          <w:szCs w:val="24"/>
        </w:rPr>
        <w:t xml:space="preserve">Esigna, sino que se encuentra dispersa </w:t>
      </w:r>
      <w:r w:rsidR="0055082B" w:rsidRPr="002F4B34">
        <w:rPr>
          <w:rFonts w:ascii="Arial" w:hAnsi="Arial" w:cs="Arial"/>
          <w:sz w:val="24"/>
          <w:szCs w:val="24"/>
        </w:rPr>
        <w:t>en diferentes bases de datos</w:t>
      </w:r>
      <w:r w:rsidR="001876DE">
        <w:rPr>
          <w:rFonts w:ascii="Arial" w:hAnsi="Arial" w:cs="Arial"/>
          <w:sz w:val="24"/>
          <w:szCs w:val="24"/>
        </w:rPr>
        <w:t xml:space="preserve"> que resultan difícil de unificarse o incluso no se enc</w:t>
      </w:r>
      <w:r w:rsidR="000E78CA">
        <w:rPr>
          <w:rFonts w:ascii="Arial" w:hAnsi="Arial" w:cs="Arial"/>
          <w:sz w:val="24"/>
          <w:szCs w:val="24"/>
        </w:rPr>
        <w:t>u</w:t>
      </w:r>
      <w:r w:rsidR="001876DE">
        <w:rPr>
          <w:rFonts w:ascii="Arial" w:hAnsi="Arial" w:cs="Arial"/>
          <w:sz w:val="24"/>
          <w:szCs w:val="24"/>
        </w:rPr>
        <w:t>entran sistematizadas del todo, sino que reposan en los correos electrónicos de cada uno de los funcionarios que las recibe</w:t>
      </w:r>
      <w:r w:rsidR="00DD4DB2">
        <w:rPr>
          <w:rFonts w:ascii="Arial" w:hAnsi="Arial" w:cs="Arial"/>
          <w:sz w:val="24"/>
          <w:szCs w:val="24"/>
        </w:rPr>
        <w:t>.</w:t>
      </w:r>
    </w:p>
    <w:p w14:paraId="7B6F8E8C" w14:textId="25DD1D27" w:rsidR="00416B1E" w:rsidRDefault="00331A7D" w:rsidP="002F4B34">
      <w:pPr>
        <w:spacing w:line="360" w:lineRule="auto"/>
        <w:jc w:val="both"/>
        <w:rPr>
          <w:rFonts w:ascii="Arial" w:hAnsi="Arial" w:cs="Arial"/>
          <w:sz w:val="24"/>
          <w:szCs w:val="24"/>
        </w:rPr>
      </w:pPr>
      <w:r>
        <w:rPr>
          <w:rFonts w:ascii="Arial" w:hAnsi="Arial" w:cs="Arial"/>
          <w:sz w:val="24"/>
          <w:szCs w:val="24"/>
        </w:rPr>
        <w:t>Otra conclusión</w:t>
      </w:r>
      <w:r w:rsidR="001A10C4">
        <w:rPr>
          <w:rFonts w:ascii="Arial" w:hAnsi="Arial" w:cs="Arial"/>
          <w:sz w:val="24"/>
          <w:szCs w:val="24"/>
        </w:rPr>
        <w:t xml:space="preserve"> dada la retroalimentación de algunas áreas y dependencias, relacionada con la anterior,</w:t>
      </w:r>
      <w:r w:rsidR="00586D84">
        <w:rPr>
          <w:rFonts w:ascii="Arial" w:hAnsi="Arial" w:cs="Arial"/>
          <w:sz w:val="24"/>
          <w:szCs w:val="24"/>
        </w:rPr>
        <w:t xml:space="preserve"> </w:t>
      </w:r>
      <w:r>
        <w:rPr>
          <w:rFonts w:ascii="Arial" w:hAnsi="Arial" w:cs="Arial"/>
          <w:sz w:val="24"/>
          <w:szCs w:val="24"/>
        </w:rPr>
        <w:t xml:space="preserve">es que </w:t>
      </w:r>
      <w:r w:rsidR="00416B1E" w:rsidRPr="002F4B34">
        <w:rPr>
          <w:rFonts w:ascii="Arial" w:hAnsi="Arial" w:cs="Arial"/>
          <w:sz w:val="24"/>
          <w:szCs w:val="24"/>
        </w:rPr>
        <w:t xml:space="preserve">se hace necesario </w:t>
      </w:r>
      <w:r>
        <w:rPr>
          <w:rFonts w:ascii="Arial" w:hAnsi="Arial" w:cs="Arial"/>
          <w:sz w:val="24"/>
          <w:szCs w:val="24"/>
        </w:rPr>
        <w:t xml:space="preserve">que </w:t>
      </w:r>
      <w:r w:rsidR="001A10C4">
        <w:rPr>
          <w:rFonts w:ascii="Arial" w:hAnsi="Arial" w:cs="Arial"/>
          <w:sz w:val="24"/>
          <w:szCs w:val="24"/>
        </w:rPr>
        <w:t>se</w:t>
      </w:r>
      <w:r w:rsidR="00416B1E" w:rsidRPr="002F4B34">
        <w:rPr>
          <w:rFonts w:ascii="Arial" w:hAnsi="Arial" w:cs="Arial"/>
          <w:sz w:val="24"/>
          <w:szCs w:val="24"/>
        </w:rPr>
        <w:t xml:space="preserve"> </w:t>
      </w:r>
      <w:r w:rsidR="00B84099">
        <w:rPr>
          <w:rFonts w:ascii="Arial" w:hAnsi="Arial" w:cs="Arial"/>
          <w:sz w:val="24"/>
          <w:szCs w:val="24"/>
        </w:rPr>
        <w:t>unifique</w:t>
      </w:r>
      <w:r w:rsidR="001A10C4">
        <w:rPr>
          <w:rFonts w:ascii="Arial" w:hAnsi="Arial" w:cs="Arial"/>
          <w:sz w:val="24"/>
          <w:szCs w:val="24"/>
        </w:rPr>
        <w:t>n</w:t>
      </w:r>
      <w:r w:rsidR="00B84099">
        <w:rPr>
          <w:rFonts w:ascii="Arial" w:hAnsi="Arial" w:cs="Arial"/>
          <w:sz w:val="24"/>
          <w:szCs w:val="24"/>
        </w:rPr>
        <w:t xml:space="preserve"> los criterios</w:t>
      </w:r>
      <w:r w:rsidR="00416B1E" w:rsidRPr="002F4B34">
        <w:rPr>
          <w:rFonts w:ascii="Arial" w:hAnsi="Arial" w:cs="Arial"/>
          <w:sz w:val="24"/>
          <w:szCs w:val="24"/>
        </w:rPr>
        <w:t xml:space="preserve"> en lo que respecta a la </w:t>
      </w:r>
      <w:r w:rsidR="00C1332C">
        <w:rPr>
          <w:rFonts w:ascii="Arial" w:hAnsi="Arial" w:cs="Arial"/>
          <w:sz w:val="24"/>
          <w:szCs w:val="24"/>
        </w:rPr>
        <w:t>radicación</w:t>
      </w:r>
      <w:r w:rsidR="00416B1E" w:rsidRPr="002F4B34">
        <w:rPr>
          <w:rFonts w:ascii="Arial" w:hAnsi="Arial" w:cs="Arial"/>
          <w:sz w:val="24"/>
          <w:szCs w:val="24"/>
        </w:rPr>
        <w:t xml:space="preserve"> </w:t>
      </w:r>
      <w:r w:rsidR="0092400C">
        <w:rPr>
          <w:rFonts w:ascii="Arial" w:hAnsi="Arial" w:cs="Arial"/>
          <w:sz w:val="24"/>
          <w:szCs w:val="24"/>
        </w:rPr>
        <w:t xml:space="preserve">o registro </w:t>
      </w:r>
      <w:r w:rsidR="00416B1E" w:rsidRPr="002F4B34">
        <w:rPr>
          <w:rFonts w:ascii="Arial" w:hAnsi="Arial" w:cs="Arial"/>
          <w:sz w:val="24"/>
          <w:szCs w:val="24"/>
        </w:rPr>
        <w:t>de l</w:t>
      </w:r>
      <w:r w:rsidR="00FF712C">
        <w:rPr>
          <w:rFonts w:ascii="Arial" w:hAnsi="Arial" w:cs="Arial"/>
          <w:sz w:val="24"/>
          <w:szCs w:val="24"/>
        </w:rPr>
        <w:t>os requerimientos</w:t>
      </w:r>
      <w:r w:rsidR="00ED4FD9">
        <w:rPr>
          <w:rFonts w:ascii="Arial" w:hAnsi="Arial" w:cs="Arial"/>
          <w:sz w:val="24"/>
          <w:szCs w:val="24"/>
        </w:rPr>
        <w:t xml:space="preserve"> por parte de los usuarios y partes interesadas</w:t>
      </w:r>
      <w:r w:rsidR="00416B1E" w:rsidRPr="002F4B34">
        <w:rPr>
          <w:rFonts w:ascii="Arial" w:hAnsi="Arial" w:cs="Arial"/>
          <w:sz w:val="24"/>
          <w:szCs w:val="24"/>
        </w:rPr>
        <w:t xml:space="preserve">, dado que </w:t>
      </w:r>
      <w:r w:rsidR="00883EBB">
        <w:rPr>
          <w:rFonts w:ascii="Arial" w:hAnsi="Arial" w:cs="Arial"/>
          <w:sz w:val="24"/>
          <w:szCs w:val="24"/>
        </w:rPr>
        <w:t>este</w:t>
      </w:r>
      <w:r w:rsidR="00416B1E" w:rsidRPr="002F4B34">
        <w:rPr>
          <w:rFonts w:ascii="Arial" w:hAnsi="Arial" w:cs="Arial"/>
          <w:sz w:val="24"/>
          <w:szCs w:val="24"/>
        </w:rPr>
        <w:t xml:space="preserve"> proceso no est</w:t>
      </w:r>
      <w:r w:rsidR="00883EBB">
        <w:rPr>
          <w:rFonts w:ascii="Arial" w:hAnsi="Arial" w:cs="Arial"/>
          <w:sz w:val="24"/>
          <w:szCs w:val="24"/>
        </w:rPr>
        <w:t>aría</w:t>
      </w:r>
      <w:r w:rsidR="00416B1E" w:rsidRPr="002F4B34">
        <w:rPr>
          <w:rFonts w:ascii="Arial" w:hAnsi="Arial" w:cs="Arial"/>
          <w:sz w:val="24"/>
          <w:szCs w:val="24"/>
        </w:rPr>
        <w:t xml:space="preserve"> </w:t>
      </w:r>
      <w:r w:rsidR="006F6AE6">
        <w:rPr>
          <w:rFonts w:ascii="Arial" w:hAnsi="Arial" w:cs="Arial"/>
          <w:sz w:val="24"/>
          <w:szCs w:val="24"/>
        </w:rPr>
        <w:t xml:space="preserve">claramente </w:t>
      </w:r>
      <w:r w:rsidR="00416B1E" w:rsidRPr="002F4B34">
        <w:rPr>
          <w:rFonts w:ascii="Arial" w:hAnsi="Arial" w:cs="Arial"/>
          <w:sz w:val="24"/>
          <w:szCs w:val="24"/>
        </w:rPr>
        <w:t>estandarizado, y por lo tan</w:t>
      </w:r>
      <w:r w:rsidR="009A755B">
        <w:rPr>
          <w:rFonts w:ascii="Arial" w:hAnsi="Arial" w:cs="Arial"/>
          <w:sz w:val="24"/>
          <w:szCs w:val="24"/>
        </w:rPr>
        <w:t>to</w:t>
      </w:r>
      <w:r w:rsidR="00416B1E" w:rsidRPr="002F4B34">
        <w:rPr>
          <w:rFonts w:ascii="Arial" w:hAnsi="Arial" w:cs="Arial"/>
          <w:sz w:val="24"/>
          <w:szCs w:val="24"/>
        </w:rPr>
        <w:t xml:space="preserve"> </w:t>
      </w:r>
      <w:r w:rsidR="00D43EAD" w:rsidRPr="002F4B34">
        <w:rPr>
          <w:rFonts w:ascii="Arial" w:hAnsi="Arial" w:cs="Arial"/>
          <w:sz w:val="24"/>
          <w:szCs w:val="24"/>
        </w:rPr>
        <w:lastRenderedPageBreak/>
        <w:t>los parámetros de este registro terminan</w:t>
      </w:r>
      <w:r w:rsidR="00416B1E" w:rsidRPr="002F4B34">
        <w:rPr>
          <w:rFonts w:ascii="Arial" w:hAnsi="Arial" w:cs="Arial"/>
          <w:sz w:val="24"/>
          <w:szCs w:val="24"/>
        </w:rPr>
        <w:t xml:space="preserve"> siendo discrecional</w:t>
      </w:r>
      <w:r w:rsidR="008013F9" w:rsidRPr="002F4B34">
        <w:rPr>
          <w:rFonts w:ascii="Arial" w:hAnsi="Arial" w:cs="Arial"/>
          <w:sz w:val="24"/>
          <w:szCs w:val="24"/>
        </w:rPr>
        <w:t>es</w:t>
      </w:r>
      <w:r w:rsidR="00416B1E" w:rsidRPr="002F4B34">
        <w:rPr>
          <w:rFonts w:ascii="Arial" w:hAnsi="Arial" w:cs="Arial"/>
          <w:sz w:val="24"/>
          <w:szCs w:val="24"/>
        </w:rPr>
        <w:t xml:space="preserve"> </w:t>
      </w:r>
      <w:r w:rsidR="008013F9" w:rsidRPr="002F4B34">
        <w:rPr>
          <w:rFonts w:ascii="Arial" w:hAnsi="Arial" w:cs="Arial"/>
          <w:sz w:val="24"/>
          <w:szCs w:val="24"/>
        </w:rPr>
        <w:t>según</w:t>
      </w:r>
      <w:r w:rsidR="00416B1E" w:rsidRPr="002F4B34">
        <w:rPr>
          <w:rFonts w:ascii="Arial" w:hAnsi="Arial" w:cs="Arial"/>
          <w:sz w:val="24"/>
          <w:szCs w:val="24"/>
        </w:rPr>
        <w:t xml:space="preserve"> la persona que lo realiza</w:t>
      </w:r>
      <w:r w:rsidR="00E46211">
        <w:rPr>
          <w:rFonts w:ascii="Arial" w:hAnsi="Arial" w:cs="Arial"/>
          <w:sz w:val="24"/>
          <w:szCs w:val="24"/>
        </w:rPr>
        <w:t xml:space="preserve">: </w:t>
      </w:r>
      <w:r w:rsidR="004E4092">
        <w:rPr>
          <w:rFonts w:ascii="Arial" w:hAnsi="Arial" w:cs="Arial"/>
          <w:sz w:val="24"/>
          <w:szCs w:val="24"/>
        </w:rPr>
        <w:t xml:space="preserve">por ejemplo, registrar como una solicitud algo que en realidad </w:t>
      </w:r>
      <w:r w:rsidR="00A80C53">
        <w:rPr>
          <w:rFonts w:ascii="Arial" w:hAnsi="Arial" w:cs="Arial"/>
          <w:sz w:val="24"/>
          <w:szCs w:val="24"/>
        </w:rPr>
        <w:t>es otro tipo de requerimiento</w:t>
      </w:r>
      <w:r w:rsidR="00127F3F">
        <w:rPr>
          <w:rFonts w:ascii="Arial" w:hAnsi="Arial" w:cs="Arial"/>
          <w:sz w:val="24"/>
          <w:szCs w:val="24"/>
        </w:rPr>
        <w:t>, o registrar</w:t>
      </w:r>
      <w:r w:rsidR="00E20054">
        <w:rPr>
          <w:rFonts w:ascii="Arial" w:hAnsi="Arial" w:cs="Arial"/>
          <w:sz w:val="24"/>
          <w:szCs w:val="24"/>
        </w:rPr>
        <w:t xml:space="preserve"> una solicitud con</w:t>
      </w:r>
      <w:r w:rsidR="00127F3F">
        <w:rPr>
          <w:rFonts w:ascii="Arial" w:hAnsi="Arial" w:cs="Arial"/>
          <w:sz w:val="24"/>
          <w:szCs w:val="24"/>
        </w:rPr>
        <w:t xml:space="preserve"> un tema distinto al que corresponde</w:t>
      </w:r>
      <w:r w:rsidR="00A80C53">
        <w:rPr>
          <w:rFonts w:ascii="Arial" w:hAnsi="Arial" w:cs="Arial"/>
          <w:sz w:val="24"/>
          <w:szCs w:val="24"/>
        </w:rPr>
        <w:t>.</w:t>
      </w:r>
    </w:p>
    <w:p w14:paraId="2365D1A3" w14:textId="609D8879" w:rsidR="00316AC8" w:rsidRDefault="00B047A5" w:rsidP="00316AC8">
      <w:pPr>
        <w:spacing w:line="360" w:lineRule="auto"/>
        <w:jc w:val="both"/>
        <w:rPr>
          <w:rFonts w:ascii="Arial" w:hAnsi="Arial" w:cs="Arial"/>
          <w:sz w:val="24"/>
          <w:szCs w:val="24"/>
        </w:rPr>
      </w:pPr>
      <w:r>
        <w:rPr>
          <w:rFonts w:ascii="Arial" w:hAnsi="Arial" w:cs="Arial"/>
          <w:sz w:val="24"/>
          <w:szCs w:val="24"/>
        </w:rPr>
        <w:t xml:space="preserve">Por otro lado, </w:t>
      </w:r>
      <w:r w:rsidR="00677190">
        <w:rPr>
          <w:rFonts w:ascii="Arial" w:hAnsi="Arial" w:cs="Arial"/>
          <w:sz w:val="24"/>
          <w:szCs w:val="24"/>
        </w:rPr>
        <w:t xml:space="preserve">aun las dependencias que mejor consolidada tienen la información de estas interacciones, como lo puede ser </w:t>
      </w:r>
      <w:r w:rsidR="00316AC8">
        <w:rPr>
          <w:rFonts w:ascii="Arial" w:hAnsi="Arial" w:cs="Arial"/>
          <w:sz w:val="24"/>
          <w:szCs w:val="24"/>
        </w:rPr>
        <w:t>OPU</w:t>
      </w:r>
      <w:r w:rsidR="00677190">
        <w:rPr>
          <w:rFonts w:ascii="Arial" w:hAnsi="Arial" w:cs="Arial"/>
          <w:sz w:val="24"/>
          <w:szCs w:val="24"/>
        </w:rPr>
        <w:t>,</w:t>
      </w:r>
      <w:r w:rsidR="00316AC8">
        <w:rPr>
          <w:rFonts w:ascii="Arial" w:hAnsi="Arial" w:cs="Arial"/>
          <w:sz w:val="24"/>
          <w:szCs w:val="24"/>
        </w:rPr>
        <w:t xml:space="preserve"> </w:t>
      </w:r>
      <w:r w:rsidR="00677190">
        <w:rPr>
          <w:rFonts w:ascii="Arial" w:hAnsi="Arial" w:cs="Arial"/>
          <w:sz w:val="24"/>
          <w:szCs w:val="24"/>
        </w:rPr>
        <w:t>tienen dificultades, por ejemplo, en que el</w:t>
      </w:r>
      <w:r w:rsidR="00316AC8">
        <w:rPr>
          <w:rFonts w:ascii="Arial" w:hAnsi="Arial" w:cs="Arial"/>
          <w:sz w:val="24"/>
          <w:szCs w:val="24"/>
        </w:rPr>
        <w:t xml:space="preserve"> sistema </w:t>
      </w:r>
      <w:r w:rsidR="002E09BC">
        <w:rPr>
          <w:rFonts w:ascii="Arial" w:hAnsi="Arial" w:cs="Arial"/>
          <w:sz w:val="24"/>
          <w:szCs w:val="24"/>
        </w:rPr>
        <w:t>no</w:t>
      </w:r>
      <w:r w:rsidR="00316AC8">
        <w:rPr>
          <w:rFonts w:ascii="Arial" w:hAnsi="Arial" w:cs="Arial"/>
          <w:sz w:val="24"/>
          <w:szCs w:val="24"/>
        </w:rPr>
        <w:t xml:space="preserve"> les permit</w:t>
      </w:r>
      <w:r w:rsidR="002E09BC">
        <w:rPr>
          <w:rFonts w:ascii="Arial" w:hAnsi="Arial" w:cs="Arial"/>
          <w:sz w:val="24"/>
          <w:szCs w:val="24"/>
        </w:rPr>
        <w:t>e</w:t>
      </w:r>
      <w:r w:rsidR="00A4251E">
        <w:rPr>
          <w:rFonts w:ascii="Arial" w:hAnsi="Arial" w:cs="Arial"/>
          <w:sz w:val="24"/>
          <w:szCs w:val="24"/>
        </w:rPr>
        <w:t xml:space="preserve"> discriminar</w:t>
      </w:r>
      <w:r w:rsidR="00316AC8">
        <w:rPr>
          <w:rFonts w:ascii="Arial" w:hAnsi="Arial" w:cs="Arial"/>
          <w:sz w:val="24"/>
          <w:szCs w:val="24"/>
        </w:rPr>
        <w:t xml:space="preserve"> una informació</w:t>
      </w:r>
      <w:r w:rsidR="00900DF4">
        <w:rPr>
          <w:rFonts w:ascii="Arial" w:hAnsi="Arial" w:cs="Arial"/>
          <w:sz w:val="24"/>
          <w:szCs w:val="24"/>
        </w:rPr>
        <w:t>n</w:t>
      </w:r>
      <w:r w:rsidR="00316AC8">
        <w:rPr>
          <w:rFonts w:ascii="Arial" w:hAnsi="Arial" w:cs="Arial"/>
          <w:sz w:val="24"/>
          <w:szCs w:val="24"/>
        </w:rPr>
        <w:t xml:space="preserve"> específica,</w:t>
      </w:r>
      <w:r w:rsidR="00900DF4">
        <w:rPr>
          <w:rFonts w:ascii="Arial" w:hAnsi="Arial" w:cs="Arial"/>
          <w:sz w:val="24"/>
          <w:szCs w:val="24"/>
        </w:rPr>
        <w:t xml:space="preserve"> como lo puede ser</w:t>
      </w:r>
      <w:r w:rsidR="00316AC8">
        <w:rPr>
          <w:rFonts w:ascii="Arial" w:hAnsi="Arial" w:cs="Arial"/>
          <w:sz w:val="24"/>
          <w:szCs w:val="24"/>
        </w:rPr>
        <w:t xml:space="preserve"> qué tipo de usuario interactuó con la entidad, dado que dentro de la categoría ciudadanía</w:t>
      </w:r>
      <w:r w:rsidR="007F428D">
        <w:rPr>
          <w:rFonts w:ascii="Arial" w:hAnsi="Arial" w:cs="Arial"/>
          <w:sz w:val="24"/>
          <w:szCs w:val="24"/>
        </w:rPr>
        <w:t>, en los informes presentados</w:t>
      </w:r>
      <w:r w:rsidR="00316AC8">
        <w:rPr>
          <w:rFonts w:ascii="Arial" w:hAnsi="Arial" w:cs="Arial"/>
          <w:sz w:val="24"/>
          <w:szCs w:val="24"/>
        </w:rPr>
        <w:t xml:space="preserve"> </w:t>
      </w:r>
      <w:r w:rsidR="00095390">
        <w:rPr>
          <w:rFonts w:ascii="Arial" w:hAnsi="Arial" w:cs="Arial"/>
          <w:sz w:val="24"/>
          <w:szCs w:val="24"/>
        </w:rPr>
        <w:t xml:space="preserve">por esta oficina </w:t>
      </w:r>
      <w:r w:rsidR="00316AC8">
        <w:rPr>
          <w:rFonts w:ascii="Arial" w:hAnsi="Arial" w:cs="Arial"/>
          <w:sz w:val="24"/>
          <w:szCs w:val="24"/>
        </w:rPr>
        <w:t>no solo entra la ciudadanía general sino la población afiliada y sus familias, o las personas naturales que podrían representar entes de control, otras entidades del Estado, organizaciones, y demás usuarios y partes interesadas.</w:t>
      </w:r>
    </w:p>
    <w:p w14:paraId="14282406" w14:textId="50E37363" w:rsidR="00316AC8" w:rsidRDefault="005C7AEA" w:rsidP="00316AC8">
      <w:pPr>
        <w:spacing w:line="360" w:lineRule="auto"/>
        <w:jc w:val="both"/>
        <w:rPr>
          <w:rFonts w:ascii="Arial" w:hAnsi="Arial" w:cs="Arial"/>
          <w:sz w:val="24"/>
          <w:szCs w:val="24"/>
        </w:rPr>
      </w:pPr>
      <w:r>
        <w:rPr>
          <w:rFonts w:ascii="Arial" w:hAnsi="Arial" w:cs="Arial"/>
          <w:sz w:val="24"/>
          <w:szCs w:val="24"/>
        </w:rPr>
        <w:t>Ni dentro de estas interacciones con la ciudadanía, ni en general dentro de las interacciones con cualquier usuario y parte interesada,</w:t>
      </w:r>
      <w:r w:rsidR="00CD536F">
        <w:rPr>
          <w:rFonts w:ascii="Arial" w:hAnsi="Arial" w:cs="Arial"/>
          <w:sz w:val="24"/>
          <w:szCs w:val="24"/>
        </w:rPr>
        <w:t xml:space="preserve"> existe</w:t>
      </w:r>
      <w:r w:rsidR="00316AC8">
        <w:rPr>
          <w:rFonts w:ascii="Arial" w:hAnsi="Arial" w:cs="Arial"/>
          <w:sz w:val="24"/>
          <w:szCs w:val="24"/>
        </w:rPr>
        <w:t xml:space="preserve"> información respecto a población en condición de discapacidad, género e identidad sexual, pertenencia étnica, edad, entre otras, que dé cuenta de una atención prioritaria o de un enfoque diferencial en la atención.</w:t>
      </w:r>
    </w:p>
    <w:p w14:paraId="62FAAA6F" w14:textId="64C5CA9B" w:rsidR="00316AC8" w:rsidRDefault="00316AC8" w:rsidP="00316AC8">
      <w:pPr>
        <w:spacing w:line="360" w:lineRule="auto"/>
        <w:jc w:val="both"/>
        <w:rPr>
          <w:rFonts w:ascii="Arial" w:hAnsi="Arial" w:cs="Arial"/>
          <w:sz w:val="24"/>
          <w:szCs w:val="24"/>
        </w:rPr>
      </w:pPr>
      <w:r>
        <w:rPr>
          <w:rFonts w:ascii="Arial" w:hAnsi="Arial" w:cs="Arial"/>
          <w:sz w:val="24"/>
          <w:szCs w:val="24"/>
        </w:rPr>
        <w:t>Otra conclusión se da a partir de las encuestas de satisfacción, pues además de una encuesta general con la que cuenta la entidad en su página web institucional y que está dirigida exclusivamente a la atención en ventanilla, y</w:t>
      </w:r>
      <w:r w:rsidR="00D74680">
        <w:rPr>
          <w:rFonts w:ascii="Arial" w:hAnsi="Arial" w:cs="Arial"/>
          <w:sz w:val="24"/>
          <w:szCs w:val="24"/>
        </w:rPr>
        <w:t xml:space="preserve"> ejemplos como los de la Oficina Asesora de Planeación, </w:t>
      </w:r>
      <w:r w:rsidR="00A33D49">
        <w:rPr>
          <w:rFonts w:ascii="Arial" w:hAnsi="Arial" w:cs="Arial"/>
          <w:sz w:val="24"/>
          <w:szCs w:val="24"/>
        </w:rPr>
        <w:t>y</w:t>
      </w:r>
      <w:r>
        <w:rPr>
          <w:rFonts w:ascii="Arial" w:hAnsi="Arial" w:cs="Arial"/>
          <w:sz w:val="24"/>
          <w:szCs w:val="24"/>
        </w:rPr>
        <w:t xml:space="preserve"> la encuesta con la que cuenta OPU en sus diversos canales para la ciudadanía que interpone sus requerimientos y de los que da cuenta en sus informes, la mayoría de las dependencias de la entidad no cuenta con encuestas de satisfacción para otro tipo de servicios, actividades o interacciones con sus usuarios y partes interesadas.</w:t>
      </w:r>
    </w:p>
    <w:p w14:paraId="45693D44" w14:textId="19EA530F" w:rsidR="00316AC8" w:rsidRDefault="00316AC8" w:rsidP="00316AC8">
      <w:pPr>
        <w:spacing w:line="360" w:lineRule="auto"/>
        <w:jc w:val="both"/>
        <w:rPr>
          <w:rFonts w:ascii="Arial" w:hAnsi="Arial" w:cs="Arial"/>
          <w:sz w:val="24"/>
          <w:szCs w:val="24"/>
        </w:rPr>
      </w:pPr>
      <w:r>
        <w:rPr>
          <w:rFonts w:ascii="Arial" w:hAnsi="Arial" w:cs="Arial"/>
          <w:sz w:val="24"/>
          <w:szCs w:val="24"/>
        </w:rPr>
        <w:t xml:space="preserve">Ahora bien, </w:t>
      </w:r>
      <w:r w:rsidR="005563B2">
        <w:rPr>
          <w:rFonts w:ascii="Arial" w:hAnsi="Arial" w:cs="Arial"/>
          <w:sz w:val="24"/>
          <w:szCs w:val="24"/>
        </w:rPr>
        <w:t xml:space="preserve">es importante mencionar que </w:t>
      </w:r>
      <w:r>
        <w:rPr>
          <w:rFonts w:ascii="Arial" w:hAnsi="Arial" w:cs="Arial"/>
          <w:sz w:val="24"/>
          <w:szCs w:val="24"/>
        </w:rPr>
        <w:t>la entidad ha tomado las acciones pertinentes para atender recomendaciones arrojadas en los resultados del FURAG</w:t>
      </w:r>
      <w:r w:rsidR="003F05EC">
        <w:rPr>
          <w:rFonts w:ascii="Arial" w:hAnsi="Arial" w:cs="Arial"/>
          <w:sz w:val="24"/>
          <w:szCs w:val="24"/>
        </w:rPr>
        <w:t xml:space="preserve"> del año pasado</w:t>
      </w:r>
      <w:r>
        <w:rPr>
          <w:rFonts w:ascii="Arial" w:hAnsi="Arial" w:cs="Arial"/>
          <w:sz w:val="24"/>
          <w:szCs w:val="24"/>
        </w:rPr>
        <w:t xml:space="preserve">, especialmente en lo que refiere directamente a sus usuarios y partes interesadas. </w:t>
      </w:r>
    </w:p>
    <w:p w14:paraId="7160247B" w14:textId="7F146F86" w:rsidR="00316AC8" w:rsidRDefault="005C66E3" w:rsidP="00316AC8">
      <w:pPr>
        <w:spacing w:line="360" w:lineRule="auto"/>
        <w:jc w:val="both"/>
        <w:rPr>
          <w:rFonts w:ascii="Arial" w:hAnsi="Arial" w:cs="Arial"/>
          <w:sz w:val="24"/>
          <w:szCs w:val="24"/>
        </w:rPr>
      </w:pPr>
      <w:r>
        <w:rPr>
          <w:rFonts w:ascii="Arial" w:hAnsi="Arial" w:cs="Arial"/>
          <w:sz w:val="24"/>
          <w:szCs w:val="24"/>
        </w:rPr>
        <w:lastRenderedPageBreak/>
        <w:t>Por ejemplo, e</w:t>
      </w:r>
      <w:r w:rsidR="00316AC8">
        <w:rPr>
          <w:rFonts w:ascii="Arial" w:hAnsi="Arial" w:cs="Arial"/>
          <w:sz w:val="24"/>
          <w:szCs w:val="24"/>
        </w:rPr>
        <w:t xml:space="preserve">n lo que respecta a una de las recomendaciones de la política de Planeamiento Institucional, </w:t>
      </w:r>
      <w:r w:rsidR="00634899">
        <w:rPr>
          <w:rFonts w:ascii="Arial" w:hAnsi="Arial" w:cs="Arial"/>
          <w:sz w:val="24"/>
          <w:szCs w:val="24"/>
        </w:rPr>
        <w:t xml:space="preserve">relacionada con indicadores para medir tiempo de atención y desempeño en el servicio al ciudadano, </w:t>
      </w:r>
      <w:r w:rsidR="009457B2">
        <w:rPr>
          <w:rFonts w:ascii="Arial" w:hAnsi="Arial" w:cs="Arial"/>
          <w:sz w:val="24"/>
          <w:szCs w:val="24"/>
        </w:rPr>
        <w:t>se evidencia que</w:t>
      </w:r>
      <w:r w:rsidR="00316AC8">
        <w:rPr>
          <w:rFonts w:ascii="Arial" w:hAnsi="Arial" w:cs="Arial"/>
          <w:sz w:val="24"/>
          <w:szCs w:val="24"/>
        </w:rPr>
        <w:t xml:space="preserve"> los tiempos de atención y seguimiento al desempeño en el servicio tienen indicadores claros que cumplen con los requerimientos normativos: de acuerdo con el reporte de indicadores</w:t>
      </w:r>
      <w:r w:rsidR="00590CFC">
        <w:rPr>
          <w:rFonts w:ascii="Arial" w:hAnsi="Arial" w:cs="Arial"/>
          <w:sz w:val="24"/>
          <w:szCs w:val="24"/>
        </w:rPr>
        <w:t xml:space="preserve"> de interacciones con el ciudadano</w:t>
      </w:r>
      <w:r w:rsidR="00316AC8">
        <w:rPr>
          <w:rFonts w:ascii="Arial" w:hAnsi="Arial" w:cs="Arial"/>
          <w:sz w:val="24"/>
          <w:szCs w:val="24"/>
        </w:rPr>
        <w:t>, se cuenta con un 100% de efectividad en la atención a</w:t>
      </w:r>
      <w:r w:rsidR="00E04D20">
        <w:rPr>
          <w:rFonts w:ascii="Arial" w:hAnsi="Arial" w:cs="Arial"/>
          <w:sz w:val="24"/>
          <w:szCs w:val="24"/>
        </w:rPr>
        <w:t xml:space="preserve"> </w:t>
      </w:r>
      <w:r w:rsidR="00316AC8">
        <w:rPr>
          <w:rFonts w:ascii="Arial" w:hAnsi="Arial" w:cs="Arial"/>
          <w:sz w:val="24"/>
          <w:szCs w:val="24"/>
        </w:rPr>
        <w:t xml:space="preserve">PQRS, en lo que respecta a derechos de petición hay un estimado de respuesta de </w:t>
      </w:r>
      <w:r w:rsidR="00525148">
        <w:rPr>
          <w:rFonts w:ascii="Arial" w:hAnsi="Arial" w:cs="Arial"/>
          <w:sz w:val="24"/>
          <w:szCs w:val="24"/>
        </w:rPr>
        <w:t>10</w:t>
      </w:r>
      <w:r w:rsidR="00316AC8">
        <w:rPr>
          <w:rFonts w:ascii="Arial" w:hAnsi="Arial" w:cs="Arial"/>
          <w:sz w:val="24"/>
          <w:szCs w:val="24"/>
        </w:rPr>
        <w:t xml:space="preserve"> días, y en chat y teléfono se cuenta con un tiempo estimado de espera de 17 y 11 segundos respectivamente.</w:t>
      </w:r>
    </w:p>
    <w:p w14:paraId="4B1643F0" w14:textId="3D0F8B41" w:rsidR="00AC70D9" w:rsidRDefault="00316AC8" w:rsidP="002F4B34">
      <w:pPr>
        <w:spacing w:line="360" w:lineRule="auto"/>
        <w:jc w:val="both"/>
        <w:rPr>
          <w:rFonts w:ascii="Arial" w:hAnsi="Arial" w:cs="Arial"/>
          <w:sz w:val="24"/>
          <w:szCs w:val="24"/>
        </w:rPr>
      </w:pPr>
      <w:r>
        <w:rPr>
          <w:rFonts w:ascii="Arial" w:hAnsi="Arial" w:cs="Arial"/>
          <w:sz w:val="24"/>
          <w:szCs w:val="24"/>
        </w:rPr>
        <w:t xml:space="preserve">En cuanto a la política de Servicio al Ciudadano, se ha seguido muchas de las recomendaciones como lo son el uso de modelos itinerantes como ferias y unidades móviles para que los ciudadanos gestionen sus trámites y servicios, así como buzones en otras ciudades del país para llegar a más personas en el territorio, y la consulta y radicación de peticiones, quejas, reclamos, solicitudes y denuncias PQRSD a través de dispositivos móviles. </w:t>
      </w:r>
      <w:r w:rsidR="004116F7">
        <w:rPr>
          <w:rFonts w:ascii="Arial" w:hAnsi="Arial" w:cs="Arial"/>
          <w:sz w:val="24"/>
          <w:szCs w:val="24"/>
        </w:rPr>
        <w:t xml:space="preserve"> </w:t>
      </w:r>
    </w:p>
    <w:p w14:paraId="2511FC49" w14:textId="6D6AA7FB" w:rsidR="00FC6D69" w:rsidRDefault="001D14DA" w:rsidP="002F4B34">
      <w:pPr>
        <w:spacing w:line="360" w:lineRule="auto"/>
        <w:jc w:val="both"/>
        <w:rPr>
          <w:rFonts w:ascii="Arial" w:hAnsi="Arial" w:cs="Arial"/>
          <w:sz w:val="24"/>
          <w:szCs w:val="24"/>
        </w:rPr>
      </w:pPr>
      <w:r>
        <w:rPr>
          <w:rFonts w:ascii="Arial" w:hAnsi="Arial" w:cs="Arial"/>
          <w:sz w:val="24"/>
          <w:szCs w:val="24"/>
        </w:rPr>
        <w:t>E</w:t>
      </w:r>
      <w:r w:rsidR="007508DB">
        <w:rPr>
          <w:rFonts w:ascii="Arial" w:hAnsi="Arial" w:cs="Arial"/>
          <w:sz w:val="24"/>
          <w:szCs w:val="24"/>
        </w:rPr>
        <w:t>n lo que compete a la política de Talento Humano, a</w:t>
      </w:r>
      <w:r w:rsidR="007508DB" w:rsidRPr="00DE0258">
        <w:rPr>
          <w:rFonts w:ascii="Arial" w:hAnsi="Arial" w:cs="Arial"/>
          <w:sz w:val="24"/>
          <w:szCs w:val="24"/>
        </w:rPr>
        <w:t xml:space="preserve"> pesar de que la puntuación obtenida en esta política</w:t>
      </w:r>
      <w:r w:rsidR="007508DB">
        <w:rPr>
          <w:rFonts w:ascii="Arial" w:hAnsi="Arial" w:cs="Arial"/>
          <w:sz w:val="24"/>
          <w:szCs w:val="24"/>
        </w:rPr>
        <w:t xml:space="preserve"> en los resultados </w:t>
      </w:r>
      <w:r w:rsidR="00A41828">
        <w:rPr>
          <w:rFonts w:ascii="Arial" w:hAnsi="Arial" w:cs="Arial"/>
          <w:sz w:val="24"/>
          <w:szCs w:val="24"/>
        </w:rPr>
        <w:t>del 2020</w:t>
      </w:r>
      <w:r w:rsidR="007508DB" w:rsidRPr="00DE0258">
        <w:rPr>
          <w:rFonts w:ascii="Arial" w:hAnsi="Arial" w:cs="Arial"/>
          <w:sz w:val="24"/>
          <w:szCs w:val="24"/>
        </w:rPr>
        <w:t xml:space="preserve"> está muy por encima del promedio del sector administrativo, y cercana al máximo puntaje obtenido en la rama ejecutiva, una de las recomendaciones realizadas en este ámbito fue la de vincular jóvenes entre los 18 y 28 años en el nivel profesional</w:t>
      </w:r>
      <w:r w:rsidR="00FC6D69">
        <w:rPr>
          <w:rFonts w:ascii="Arial" w:hAnsi="Arial" w:cs="Arial"/>
          <w:sz w:val="24"/>
          <w:szCs w:val="24"/>
        </w:rPr>
        <w:t>.</w:t>
      </w:r>
    </w:p>
    <w:p w14:paraId="0197C8FE" w14:textId="7D17C1FF" w:rsidR="00724A27" w:rsidRDefault="00FC6D69" w:rsidP="002F4B34">
      <w:pPr>
        <w:spacing w:line="360" w:lineRule="auto"/>
        <w:jc w:val="both"/>
        <w:rPr>
          <w:rFonts w:ascii="Arial" w:hAnsi="Arial" w:cs="Arial"/>
          <w:sz w:val="24"/>
          <w:szCs w:val="24"/>
        </w:rPr>
      </w:pPr>
      <w:r>
        <w:rPr>
          <w:rFonts w:ascii="Arial" w:hAnsi="Arial" w:cs="Arial"/>
          <w:sz w:val="24"/>
          <w:szCs w:val="24"/>
        </w:rPr>
        <w:t>A</w:t>
      </w:r>
      <w:r w:rsidR="00724A27">
        <w:rPr>
          <w:rFonts w:ascii="Arial" w:hAnsi="Arial" w:cs="Arial"/>
          <w:sz w:val="24"/>
          <w:szCs w:val="24"/>
        </w:rPr>
        <w:t xml:space="preserve">l respecto, solo en lo que compete a contratistas, </w:t>
      </w:r>
      <w:r w:rsidR="00157B54">
        <w:rPr>
          <w:rFonts w:ascii="Arial" w:hAnsi="Arial" w:cs="Arial"/>
          <w:sz w:val="24"/>
          <w:szCs w:val="24"/>
        </w:rPr>
        <w:t>hasta el mes de noviembre de 2021, se habían vinculado a 24 jóvenes para desempeñar sus labores en la entidad</w:t>
      </w:r>
      <w:r w:rsidR="00F356EE">
        <w:rPr>
          <w:rFonts w:ascii="Arial" w:hAnsi="Arial" w:cs="Arial"/>
          <w:sz w:val="24"/>
          <w:szCs w:val="24"/>
        </w:rPr>
        <w:t xml:space="preserve">, </w:t>
      </w:r>
      <w:r w:rsidR="00DE0E82">
        <w:rPr>
          <w:rFonts w:ascii="Arial" w:hAnsi="Arial" w:cs="Arial"/>
          <w:sz w:val="24"/>
          <w:szCs w:val="24"/>
        </w:rPr>
        <w:t xml:space="preserve">un número importante que, sin embargo, </w:t>
      </w:r>
      <w:r w:rsidR="00530F21">
        <w:rPr>
          <w:rFonts w:ascii="Arial" w:hAnsi="Arial" w:cs="Arial"/>
          <w:sz w:val="24"/>
          <w:szCs w:val="24"/>
        </w:rPr>
        <w:t>solo representa el 10% del tota</w:t>
      </w:r>
      <w:r w:rsidR="002B5A63">
        <w:rPr>
          <w:rFonts w:ascii="Arial" w:hAnsi="Arial" w:cs="Arial"/>
          <w:sz w:val="24"/>
          <w:szCs w:val="24"/>
        </w:rPr>
        <w:t>l</w:t>
      </w:r>
      <w:r w:rsidR="00530F21">
        <w:rPr>
          <w:rFonts w:ascii="Arial" w:hAnsi="Arial" w:cs="Arial"/>
          <w:sz w:val="24"/>
          <w:szCs w:val="24"/>
        </w:rPr>
        <w:t xml:space="preserve"> de contratistas vinculados, </w:t>
      </w:r>
      <w:r w:rsidR="00C36113">
        <w:rPr>
          <w:rFonts w:ascii="Arial" w:hAnsi="Arial" w:cs="Arial"/>
          <w:sz w:val="24"/>
          <w:szCs w:val="24"/>
        </w:rPr>
        <w:t>razón por la que se puede seguir creciendo en este ámbito</w:t>
      </w:r>
      <w:r w:rsidR="002B5A63">
        <w:rPr>
          <w:rFonts w:ascii="Arial" w:hAnsi="Arial" w:cs="Arial"/>
          <w:sz w:val="24"/>
          <w:szCs w:val="24"/>
        </w:rPr>
        <w:t xml:space="preserve">, hasta llegar, por qué no, a un 30% que es la proporción de este rango etario en la población en edad productiva, </w:t>
      </w:r>
      <w:r w:rsidR="00F24E54">
        <w:rPr>
          <w:rFonts w:ascii="Arial" w:hAnsi="Arial" w:cs="Arial"/>
          <w:sz w:val="24"/>
          <w:szCs w:val="24"/>
        </w:rPr>
        <w:t xml:space="preserve">hecho que </w:t>
      </w:r>
      <w:r w:rsidR="002B5A63">
        <w:rPr>
          <w:rFonts w:ascii="Arial" w:hAnsi="Arial" w:cs="Arial"/>
          <w:sz w:val="24"/>
          <w:szCs w:val="24"/>
        </w:rPr>
        <w:t xml:space="preserve">representaría importantes oportunidades en innovación. </w:t>
      </w:r>
    </w:p>
    <w:p w14:paraId="5FC6E843" w14:textId="71BDC0BB" w:rsidR="00DE16D9" w:rsidRDefault="00D70D20" w:rsidP="002F4B34">
      <w:pPr>
        <w:spacing w:line="360" w:lineRule="auto"/>
        <w:jc w:val="both"/>
        <w:rPr>
          <w:rFonts w:ascii="Arial" w:hAnsi="Arial" w:cs="Arial"/>
          <w:sz w:val="24"/>
          <w:szCs w:val="24"/>
        </w:rPr>
      </w:pPr>
      <w:r>
        <w:rPr>
          <w:rFonts w:ascii="Arial" w:hAnsi="Arial" w:cs="Arial"/>
          <w:sz w:val="24"/>
          <w:szCs w:val="24"/>
        </w:rPr>
        <w:lastRenderedPageBreak/>
        <w:t>Respecto a los usuarios y partes interesadas y sus necesidades, como se sugirió a</w:t>
      </w:r>
      <w:r w:rsidR="00A20769">
        <w:rPr>
          <w:rFonts w:ascii="Arial" w:hAnsi="Arial" w:cs="Arial"/>
          <w:sz w:val="24"/>
          <w:szCs w:val="24"/>
        </w:rPr>
        <w:t>nteriormente</w:t>
      </w:r>
      <w:r>
        <w:rPr>
          <w:rFonts w:ascii="Arial" w:hAnsi="Arial" w:cs="Arial"/>
          <w:sz w:val="24"/>
          <w:szCs w:val="24"/>
        </w:rPr>
        <w:t>, no es posible</w:t>
      </w:r>
      <w:r w:rsidR="00932CAC">
        <w:rPr>
          <w:rFonts w:ascii="Arial" w:hAnsi="Arial" w:cs="Arial"/>
          <w:sz w:val="24"/>
          <w:szCs w:val="24"/>
        </w:rPr>
        <w:t xml:space="preserve"> elaborar conclusiones generales debido a que </w:t>
      </w:r>
      <w:r w:rsidR="000265C5">
        <w:rPr>
          <w:rFonts w:ascii="Arial" w:hAnsi="Arial" w:cs="Arial"/>
          <w:sz w:val="24"/>
          <w:szCs w:val="24"/>
        </w:rPr>
        <w:t xml:space="preserve">con cada dependencia varían tanto </w:t>
      </w:r>
      <w:r w:rsidR="00246462">
        <w:rPr>
          <w:rFonts w:ascii="Arial" w:hAnsi="Arial" w:cs="Arial"/>
          <w:sz w:val="24"/>
          <w:szCs w:val="24"/>
        </w:rPr>
        <w:t>la preponderancia de los usuarios como los temas por los cuales se comunican</w:t>
      </w:r>
      <w:r w:rsidR="00AE4D1D">
        <w:rPr>
          <w:rFonts w:ascii="Arial" w:hAnsi="Arial" w:cs="Arial"/>
          <w:sz w:val="24"/>
          <w:szCs w:val="24"/>
        </w:rPr>
        <w:t xml:space="preserve">, sin embargo, </w:t>
      </w:r>
      <w:r w:rsidR="005F58D3">
        <w:rPr>
          <w:rFonts w:ascii="Arial" w:hAnsi="Arial" w:cs="Arial"/>
          <w:sz w:val="24"/>
          <w:szCs w:val="24"/>
        </w:rPr>
        <w:t xml:space="preserve">podríamos </w:t>
      </w:r>
      <w:r w:rsidR="001F24ED">
        <w:rPr>
          <w:rFonts w:ascii="Arial" w:hAnsi="Arial" w:cs="Arial"/>
          <w:sz w:val="24"/>
          <w:szCs w:val="24"/>
        </w:rPr>
        <w:t xml:space="preserve">decir </w:t>
      </w:r>
      <w:r w:rsidR="007318C8">
        <w:rPr>
          <w:rFonts w:ascii="Arial" w:hAnsi="Arial" w:cs="Arial"/>
          <w:sz w:val="24"/>
          <w:szCs w:val="24"/>
        </w:rPr>
        <w:t>que</w:t>
      </w:r>
      <w:r w:rsidR="005F58D3">
        <w:rPr>
          <w:rFonts w:ascii="Arial" w:hAnsi="Arial" w:cs="Arial"/>
          <w:sz w:val="24"/>
          <w:szCs w:val="24"/>
        </w:rPr>
        <w:t>,</w:t>
      </w:r>
      <w:r w:rsidR="007318C8">
        <w:rPr>
          <w:rFonts w:ascii="Arial" w:hAnsi="Arial" w:cs="Arial"/>
          <w:sz w:val="24"/>
          <w:szCs w:val="24"/>
        </w:rPr>
        <w:t xml:space="preserve"> </w:t>
      </w:r>
      <w:r w:rsidR="002E787C">
        <w:rPr>
          <w:rFonts w:ascii="Arial" w:hAnsi="Arial" w:cs="Arial"/>
          <w:sz w:val="24"/>
          <w:szCs w:val="24"/>
        </w:rPr>
        <w:t>en</w:t>
      </w:r>
      <w:r w:rsidR="007318C8">
        <w:rPr>
          <w:rFonts w:ascii="Arial" w:hAnsi="Arial" w:cs="Arial"/>
          <w:sz w:val="24"/>
          <w:szCs w:val="24"/>
        </w:rPr>
        <w:t xml:space="preserve"> las áreas y dependencias relacionadas directamente con los procesos misionales</w:t>
      </w:r>
      <w:r w:rsidR="005F58D3">
        <w:rPr>
          <w:rFonts w:ascii="Arial" w:hAnsi="Arial" w:cs="Arial"/>
          <w:sz w:val="24"/>
          <w:szCs w:val="24"/>
        </w:rPr>
        <w:t xml:space="preserve"> hay dos</w:t>
      </w:r>
      <w:r w:rsidR="00D5382A">
        <w:rPr>
          <w:rFonts w:ascii="Arial" w:hAnsi="Arial" w:cs="Arial"/>
          <w:sz w:val="24"/>
          <w:szCs w:val="24"/>
        </w:rPr>
        <w:t xml:space="preserve"> grupos; el primero compuesto por</w:t>
      </w:r>
      <w:r w:rsidR="002E787C">
        <w:rPr>
          <w:rFonts w:ascii="Arial" w:hAnsi="Arial" w:cs="Arial"/>
          <w:sz w:val="24"/>
          <w:szCs w:val="24"/>
        </w:rPr>
        <w:t xml:space="preserve"> </w:t>
      </w:r>
      <w:r w:rsidR="00D5382A">
        <w:rPr>
          <w:rFonts w:ascii="Arial" w:hAnsi="Arial" w:cs="Arial"/>
          <w:sz w:val="24"/>
          <w:szCs w:val="24"/>
        </w:rPr>
        <w:t xml:space="preserve">la </w:t>
      </w:r>
      <w:r w:rsidR="002E787C">
        <w:rPr>
          <w:rFonts w:ascii="Arial" w:hAnsi="Arial" w:cs="Arial"/>
          <w:sz w:val="24"/>
          <w:szCs w:val="24"/>
        </w:rPr>
        <w:t>O</w:t>
      </w:r>
      <w:r w:rsidR="00D5382A">
        <w:rPr>
          <w:rFonts w:ascii="Arial" w:hAnsi="Arial" w:cs="Arial"/>
          <w:sz w:val="24"/>
          <w:szCs w:val="24"/>
        </w:rPr>
        <w:t xml:space="preserve">ficina de </w:t>
      </w:r>
      <w:r w:rsidR="002E787C">
        <w:rPr>
          <w:rFonts w:ascii="Arial" w:hAnsi="Arial" w:cs="Arial"/>
          <w:sz w:val="24"/>
          <w:szCs w:val="24"/>
        </w:rPr>
        <w:t>P</w:t>
      </w:r>
      <w:r w:rsidR="00D5382A">
        <w:rPr>
          <w:rFonts w:ascii="Arial" w:hAnsi="Arial" w:cs="Arial"/>
          <w:sz w:val="24"/>
          <w:szCs w:val="24"/>
        </w:rPr>
        <w:t xml:space="preserve">rotección al </w:t>
      </w:r>
      <w:r w:rsidR="002E787C">
        <w:rPr>
          <w:rFonts w:ascii="Arial" w:hAnsi="Arial" w:cs="Arial"/>
          <w:sz w:val="24"/>
          <w:szCs w:val="24"/>
        </w:rPr>
        <w:t>U</w:t>
      </w:r>
      <w:r w:rsidR="00D5382A">
        <w:rPr>
          <w:rFonts w:ascii="Arial" w:hAnsi="Arial" w:cs="Arial"/>
          <w:sz w:val="24"/>
          <w:szCs w:val="24"/>
        </w:rPr>
        <w:t>suario</w:t>
      </w:r>
      <w:r w:rsidR="002E787C">
        <w:rPr>
          <w:rFonts w:ascii="Arial" w:hAnsi="Arial" w:cs="Arial"/>
          <w:sz w:val="24"/>
          <w:szCs w:val="24"/>
        </w:rPr>
        <w:t xml:space="preserve"> y </w:t>
      </w:r>
      <w:r w:rsidR="00D5382A">
        <w:rPr>
          <w:rFonts w:ascii="Arial" w:hAnsi="Arial" w:cs="Arial"/>
          <w:sz w:val="24"/>
          <w:szCs w:val="24"/>
        </w:rPr>
        <w:t xml:space="preserve">la </w:t>
      </w:r>
      <w:r w:rsidR="002E787C">
        <w:rPr>
          <w:rFonts w:ascii="Arial" w:hAnsi="Arial" w:cs="Arial"/>
          <w:sz w:val="24"/>
          <w:szCs w:val="24"/>
        </w:rPr>
        <w:t>O</w:t>
      </w:r>
      <w:r w:rsidR="00D5382A">
        <w:rPr>
          <w:rFonts w:ascii="Arial" w:hAnsi="Arial" w:cs="Arial"/>
          <w:sz w:val="24"/>
          <w:szCs w:val="24"/>
        </w:rPr>
        <w:t xml:space="preserve">ficina </w:t>
      </w:r>
      <w:r w:rsidR="002E787C">
        <w:rPr>
          <w:rFonts w:ascii="Arial" w:hAnsi="Arial" w:cs="Arial"/>
          <w:sz w:val="24"/>
          <w:szCs w:val="24"/>
        </w:rPr>
        <w:t>A</w:t>
      </w:r>
      <w:r w:rsidR="00D5382A">
        <w:rPr>
          <w:rFonts w:ascii="Arial" w:hAnsi="Arial" w:cs="Arial"/>
          <w:sz w:val="24"/>
          <w:szCs w:val="24"/>
        </w:rPr>
        <w:t xml:space="preserve">sesora </w:t>
      </w:r>
      <w:r w:rsidR="002E787C">
        <w:rPr>
          <w:rFonts w:ascii="Arial" w:hAnsi="Arial" w:cs="Arial"/>
          <w:sz w:val="24"/>
          <w:szCs w:val="24"/>
        </w:rPr>
        <w:t>J</w:t>
      </w:r>
      <w:r w:rsidR="00D5382A">
        <w:rPr>
          <w:rFonts w:ascii="Arial" w:hAnsi="Arial" w:cs="Arial"/>
          <w:sz w:val="24"/>
          <w:szCs w:val="24"/>
        </w:rPr>
        <w:t>urídica</w:t>
      </w:r>
      <w:r w:rsidR="002E787C">
        <w:rPr>
          <w:rFonts w:ascii="Arial" w:hAnsi="Arial" w:cs="Arial"/>
          <w:sz w:val="24"/>
          <w:szCs w:val="24"/>
        </w:rPr>
        <w:t xml:space="preserve"> para quienes es más representativa la</w:t>
      </w:r>
      <w:r w:rsidR="00D27D02">
        <w:rPr>
          <w:rFonts w:ascii="Arial" w:hAnsi="Arial" w:cs="Arial"/>
          <w:sz w:val="24"/>
          <w:szCs w:val="24"/>
        </w:rPr>
        <w:t xml:space="preserve"> Interacción con el Ciudadano</w:t>
      </w:r>
      <w:r w:rsidR="00956288">
        <w:rPr>
          <w:rFonts w:ascii="Arial" w:hAnsi="Arial" w:cs="Arial"/>
          <w:sz w:val="24"/>
          <w:szCs w:val="24"/>
        </w:rPr>
        <w:t xml:space="preserve"> y sus principales necesidades como los fondos de ley, el subsidio monetario</w:t>
      </w:r>
      <w:r w:rsidR="00FC0187">
        <w:rPr>
          <w:rFonts w:ascii="Arial" w:hAnsi="Arial" w:cs="Arial"/>
          <w:sz w:val="24"/>
          <w:szCs w:val="24"/>
        </w:rPr>
        <w:t xml:space="preserve"> y la afiliación a las CCF</w:t>
      </w:r>
      <w:r w:rsidR="00065A39">
        <w:rPr>
          <w:rFonts w:ascii="Arial" w:hAnsi="Arial" w:cs="Arial"/>
          <w:sz w:val="24"/>
          <w:szCs w:val="24"/>
        </w:rPr>
        <w:t xml:space="preserve">: y el segundo compuesto por las delegadas y las direcciones, cuyo </w:t>
      </w:r>
      <w:r w:rsidR="007B4E90">
        <w:rPr>
          <w:rFonts w:ascii="Arial" w:hAnsi="Arial" w:cs="Arial"/>
          <w:sz w:val="24"/>
          <w:szCs w:val="24"/>
        </w:rPr>
        <w:t xml:space="preserve">usuario principal son las Cajas de Compensación </w:t>
      </w:r>
      <w:r w:rsidR="00C0395A">
        <w:rPr>
          <w:rFonts w:ascii="Arial" w:hAnsi="Arial" w:cs="Arial"/>
          <w:sz w:val="24"/>
          <w:szCs w:val="24"/>
        </w:rPr>
        <w:t xml:space="preserve">Familiar </w:t>
      </w:r>
      <w:r w:rsidR="007B4E90">
        <w:rPr>
          <w:rFonts w:ascii="Arial" w:hAnsi="Arial" w:cs="Arial"/>
          <w:sz w:val="24"/>
          <w:szCs w:val="24"/>
        </w:rPr>
        <w:t xml:space="preserve">y sus necesidades </w:t>
      </w:r>
      <w:r w:rsidR="00A22A7D">
        <w:rPr>
          <w:rFonts w:ascii="Arial" w:hAnsi="Arial" w:cs="Arial"/>
          <w:sz w:val="24"/>
          <w:szCs w:val="24"/>
        </w:rPr>
        <w:t xml:space="preserve">relacionadas en buena medida con el </w:t>
      </w:r>
      <w:r w:rsidR="00DE6157">
        <w:rPr>
          <w:rFonts w:ascii="Arial" w:hAnsi="Arial" w:cs="Arial"/>
          <w:sz w:val="24"/>
          <w:szCs w:val="24"/>
        </w:rPr>
        <w:t>S</w:t>
      </w:r>
      <w:r w:rsidR="00A22A7D">
        <w:rPr>
          <w:rFonts w:ascii="Arial" w:hAnsi="Arial" w:cs="Arial"/>
          <w:sz w:val="24"/>
          <w:szCs w:val="24"/>
        </w:rPr>
        <w:t>ubsidio Familiar de Vivienda, las cuotas monetarias</w:t>
      </w:r>
      <w:r w:rsidR="00447EF7">
        <w:rPr>
          <w:rFonts w:ascii="Arial" w:hAnsi="Arial" w:cs="Arial"/>
          <w:sz w:val="24"/>
          <w:szCs w:val="24"/>
        </w:rPr>
        <w:t>,</w:t>
      </w:r>
      <w:r w:rsidR="00A22A7D">
        <w:rPr>
          <w:rFonts w:ascii="Arial" w:hAnsi="Arial" w:cs="Arial"/>
          <w:sz w:val="24"/>
          <w:szCs w:val="24"/>
        </w:rPr>
        <w:t xml:space="preserve"> y</w:t>
      </w:r>
      <w:r w:rsidR="00447EF7">
        <w:rPr>
          <w:rFonts w:ascii="Arial" w:hAnsi="Arial" w:cs="Arial"/>
          <w:sz w:val="24"/>
          <w:szCs w:val="24"/>
        </w:rPr>
        <w:t xml:space="preserve"> </w:t>
      </w:r>
      <w:r w:rsidR="0038201F">
        <w:rPr>
          <w:rFonts w:ascii="Arial" w:hAnsi="Arial" w:cs="Arial"/>
          <w:sz w:val="24"/>
          <w:szCs w:val="24"/>
        </w:rPr>
        <w:t>con</w:t>
      </w:r>
      <w:r w:rsidR="00A22A7D">
        <w:rPr>
          <w:rFonts w:ascii="Arial" w:hAnsi="Arial" w:cs="Arial"/>
          <w:sz w:val="24"/>
          <w:szCs w:val="24"/>
        </w:rPr>
        <w:t xml:space="preserve"> las visitas y planes de mejoramiento</w:t>
      </w:r>
      <w:r w:rsidR="004E70A6">
        <w:rPr>
          <w:rFonts w:ascii="Arial" w:hAnsi="Arial" w:cs="Arial"/>
          <w:sz w:val="24"/>
          <w:szCs w:val="24"/>
        </w:rPr>
        <w:t xml:space="preserve"> de estas</w:t>
      </w:r>
      <w:r w:rsidR="00DE16D9">
        <w:rPr>
          <w:rFonts w:ascii="Arial" w:hAnsi="Arial" w:cs="Arial"/>
          <w:sz w:val="24"/>
          <w:szCs w:val="24"/>
        </w:rPr>
        <w:t>.</w:t>
      </w:r>
    </w:p>
    <w:p w14:paraId="5A2AB7B8" w14:textId="3AA633B9" w:rsidR="003A3F63" w:rsidRDefault="00DE16D9" w:rsidP="002F4B34">
      <w:pPr>
        <w:spacing w:line="360" w:lineRule="auto"/>
        <w:jc w:val="both"/>
        <w:rPr>
          <w:rFonts w:ascii="Arial" w:hAnsi="Arial" w:cs="Arial"/>
          <w:sz w:val="24"/>
          <w:szCs w:val="24"/>
        </w:rPr>
      </w:pPr>
      <w:r>
        <w:rPr>
          <w:rFonts w:ascii="Arial" w:hAnsi="Arial" w:cs="Arial"/>
          <w:sz w:val="24"/>
          <w:szCs w:val="24"/>
        </w:rPr>
        <w:t>Por otro lado</w:t>
      </w:r>
      <w:r w:rsidR="0008713F">
        <w:rPr>
          <w:rFonts w:ascii="Arial" w:hAnsi="Arial" w:cs="Arial"/>
          <w:sz w:val="24"/>
          <w:szCs w:val="24"/>
        </w:rPr>
        <w:t>,</w:t>
      </w:r>
      <w:r w:rsidR="00EB2950">
        <w:rPr>
          <w:rFonts w:ascii="Arial" w:hAnsi="Arial" w:cs="Arial"/>
          <w:sz w:val="24"/>
          <w:szCs w:val="24"/>
        </w:rPr>
        <w:t xml:space="preserve"> para las áreas y dependencias cuyos procesos se ubican más en el ámbito de apoyo o estratégico, </w:t>
      </w:r>
      <w:r w:rsidR="00D27D02">
        <w:rPr>
          <w:rFonts w:ascii="Arial" w:hAnsi="Arial" w:cs="Arial"/>
          <w:sz w:val="24"/>
          <w:szCs w:val="24"/>
        </w:rPr>
        <w:t xml:space="preserve">el </w:t>
      </w:r>
      <w:r w:rsidR="0023555A">
        <w:rPr>
          <w:rFonts w:ascii="Arial" w:hAnsi="Arial" w:cs="Arial"/>
          <w:sz w:val="24"/>
          <w:szCs w:val="24"/>
        </w:rPr>
        <w:t>usuario principal da un giro hacia el grupo interno, es decir, los contratistas y funcionarios de cada una de las dependencias</w:t>
      </w:r>
      <w:r w:rsidR="00E174C8">
        <w:rPr>
          <w:rFonts w:ascii="Arial" w:hAnsi="Arial" w:cs="Arial"/>
          <w:sz w:val="24"/>
          <w:szCs w:val="24"/>
        </w:rPr>
        <w:t xml:space="preserve"> de la entidad,</w:t>
      </w:r>
      <w:r w:rsidR="00721057">
        <w:rPr>
          <w:rFonts w:ascii="Arial" w:hAnsi="Arial" w:cs="Arial"/>
          <w:sz w:val="24"/>
          <w:szCs w:val="24"/>
        </w:rPr>
        <w:t xml:space="preserve"> con necesidades </w:t>
      </w:r>
      <w:r w:rsidR="00072811">
        <w:rPr>
          <w:rFonts w:ascii="Arial" w:hAnsi="Arial" w:cs="Arial"/>
          <w:sz w:val="24"/>
          <w:szCs w:val="24"/>
        </w:rPr>
        <w:t xml:space="preserve">diversas pero relacionadas con </w:t>
      </w:r>
      <w:r w:rsidR="00B73A1B">
        <w:rPr>
          <w:rFonts w:ascii="Arial" w:hAnsi="Arial" w:cs="Arial"/>
          <w:sz w:val="24"/>
          <w:szCs w:val="24"/>
        </w:rPr>
        <w:t xml:space="preserve">las herramientas y servicios que facilitan la ejecución </w:t>
      </w:r>
      <w:r w:rsidR="00F25E7A">
        <w:rPr>
          <w:rFonts w:ascii="Arial" w:hAnsi="Arial" w:cs="Arial"/>
          <w:sz w:val="24"/>
          <w:szCs w:val="24"/>
        </w:rPr>
        <w:t>de sus labores</w:t>
      </w:r>
      <w:r w:rsidR="00EE7207">
        <w:rPr>
          <w:rFonts w:ascii="Arial" w:hAnsi="Arial" w:cs="Arial"/>
          <w:sz w:val="24"/>
          <w:szCs w:val="24"/>
        </w:rPr>
        <w:t xml:space="preserve"> y el acceso a sus derechos como trabajadores.</w:t>
      </w:r>
    </w:p>
    <w:p w14:paraId="151B243D" w14:textId="3BCB1A64" w:rsidR="001B0D20" w:rsidRDefault="001B0D20" w:rsidP="002F4B34">
      <w:pPr>
        <w:spacing w:line="360" w:lineRule="auto"/>
        <w:jc w:val="both"/>
        <w:rPr>
          <w:rFonts w:ascii="Arial" w:hAnsi="Arial" w:cs="Arial"/>
          <w:sz w:val="24"/>
          <w:szCs w:val="24"/>
        </w:rPr>
      </w:pPr>
      <w:r>
        <w:rPr>
          <w:rFonts w:ascii="Arial" w:hAnsi="Arial" w:cs="Arial"/>
          <w:sz w:val="24"/>
          <w:szCs w:val="24"/>
        </w:rPr>
        <w:t xml:space="preserve">En cuanto a las preferencias de canales de atención, es importante señalar que </w:t>
      </w:r>
      <w:r w:rsidR="007E384A">
        <w:rPr>
          <w:rFonts w:ascii="Arial" w:hAnsi="Arial" w:cs="Arial"/>
          <w:sz w:val="24"/>
          <w:szCs w:val="24"/>
        </w:rPr>
        <w:t xml:space="preserve">para </w:t>
      </w:r>
      <w:r>
        <w:rPr>
          <w:rFonts w:ascii="Arial" w:hAnsi="Arial" w:cs="Arial"/>
          <w:sz w:val="24"/>
          <w:szCs w:val="24"/>
        </w:rPr>
        <w:t>e</w:t>
      </w:r>
      <w:r w:rsidR="007E384A">
        <w:rPr>
          <w:rFonts w:ascii="Arial" w:hAnsi="Arial" w:cs="Arial"/>
          <w:sz w:val="24"/>
          <w:szCs w:val="24"/>
        </w:rPr>
        <w:t xml:space="preserve">ste </w:t>
      </w:r>
      <w:r>
        <w:rPr>
          <w:rFonts w:ascii="Arial" w:hAnsi="Arial" w:cs="Arial"/>
          <w:sz w:val="24"/>
          <w:szCs w:val="24"/>
        </w:rPr>
        <w:t>ejercicio</w:t>
      </w:r>
      <w:r w:rsidR="007E384A">
        <w:rPr>
          <w:rFonts w:ascii="Arial" w:hAnsi="Arial" w:cs="Arial"/>
          <w:sz w:val="24"/>
          <w:szCs w:val="24"/>
        </w:rPr>
        <w:t>, es paradigmático el caso de</w:t>
      </w:r>
      <w:r>
        <w:rPr>
          <w:rFonts w:ascii="Arial" w:hAnsi="Arial" w:cs="Arial"/>
          <w:sz w:val="24"/>
          <w:szCs w:val="24"/>
        </w:rPr>
        <w:t xml:space="preserve"> la Oficina de Protección al Usuario, quienes además reportan trimestralmente un informe al respecto, teniendo que el canal telefónico y chat es el más usado por parte de la ciudadanía, seguido de los PQRS de la página institucional. En lo que respecta al resto de dependencias, </w:t>
      </w:r>
      <w:r w:rsidR="001D013C">
        <w:rPr>
          <w:rFonts w:ascii="Arial" w:hAnsi="Arial" w:cs="Arial"/>
          <w:sz w:val="24"/>
          <w:szCs w:val="24"/>
        </w:rPr>
        <w:t>en su gran mayoría las interacciones reportadas correspondían al aplicativo ESIGNA</w:t>
      </w:r>
      <w:r w:rsidR="00FF63CC">
        <w:rPr>
          <w:rFonts w:ascii="Arial" w:hAnsi="Arial" w:cs="Arial"/>
          <w:sz w:val="24"/>
          <w:szCs w:val="24"/>
        </w:rPr>
        <w:t xml:space="preserve">, </w:t>
      </w:r>
      <w:r w:rsidR="009C759A">
        <w:rPr>
          <w:rFonts w:ascii="Arial" w:hAnsi="Arial" w:cs="Arial"/>
          <w:sz w:val="24"/>
          <w:szCs w:val="24"/>
        </w:rPr>
        <w:t>más algunas recibidas por correo electrónico</w:t>
      </w:r>
      <w:r w:rsidR="004B55E8">
        <w:rPr>
          <w:rFonts w:ascii="Arial" w:hAnsi="Arial" w:cs="Arial"/>
          <w:sz w:val="24"/>
          <w:szCs w:val="24"/>
        </w:rPr>
        <w:t>, especialmente las del grupo interno</w:t>
      </w:r>
      <w:r w:rsidR="009C759A">
        <w:rPr>
          <w:rFonts w:ascii="Arial" w:hAnsi="Arial" w:cs="Arial"/>
          <w:sz w:val="24"/>
          <w:szCs w:val="24"/>
        </w:rPr>
        <w:t xml:space="preserve">. </w:t>
      </w:r>
    </w:p>
    <w:p w14:paraId="79C047CA" w14:textId="608F0BF0" w:rsidR="00664FC3" w:rsidRDefault="00664FC3" w:rsidP="002F4B34">
      <w:pPr>
        <w:spacing w:line="360" w:lineRule="auto"/>
        <w:jc w:val="both"/>
        <w:rPr>
          <w:rFonts w:ascii="Arial" w:hAnsi="Arial" w:cs="Arial"/>
          <w:sz w:val="24"/>
          <w:szCs w:val="24"/>
        </w:rPr>
      </w:pPr>
    </w:p>
    <w:p w14:paraId="6AC9E441" w14:textId="77777777" w:rsidR="00664FC3" w:rsidRDefault="00664FC3" w:rsidP="002F4B34">
      <w:pPr>
        <w:spacing w:line="360" w:lineRule="auto"/>
        <w:jc w:val="both"/>
        <w:rPr>
          <w:rFonts w:ascii="Arial" w:hAnsi="Arial" w:cs="Arial"/>
          <w:sz w:val="24"/>
          <w:szCs w:val="24"/>
        </w:rPr>
      </w:pPr>
    </w:p>
    <w:p w14:paraId="7646DA6F" w14:textId="1F760871" w:rsidR="006D47F1" w:rsidRDefault="006D47F1" w:rsidP="0031408A">
      <w:pPr>
        <w:pStyle w:val="Ttulo1"/>
        <w:rPr>
          <w:rFonts w:ascii="Arial" w:hAnsi="Arial" w:cs="Arial"/>
          <w:color w:val="auto"/>
          <w:sz w:val="24"/>
          <w:szCs w:val="24"/>
        </w:rPr>
      </w:pPr>
      <w:bookmarkStart w:id="55" w:name="_Toc90304886"/>
      <w:r w:rsidRPr="0031408A">
        <w:rPr>
          <w:rFonts w:ascii="Arial" w:hAnsi="Arial" w:cs="Arial"/>
          <w:color w:val="auto"/>
          <w:sz w:val="24"/>
          <w:szCs w:val="24"/>
        </w:rPr>
        <w:lastRenderedPageBreak/>
        <w:t>RECOMENDACIONES</w:t>
      </w:r>
      <w:bookmarkEnd w:id="55"/>
    </w:p>
    <w:p w14:paraId="0E2E8B6E" w14:textId="77777777" w:rsidR="0031408A" w:rsidRPr="0031408A" w:rsidRDefault="0031408A" w:rsidP="0031408A"/>
    <w:p w14:paraId="739CFB2A" w14:textId="687DE59F" w:rsidR="006D47F1" w:rsidRDefault="009F0EBA" w:rsidP="009F0EBA">
      <w:pPr>
        <w:pStyle w:val="Prrafodelista"/>
        <w:numPr>
          <w:ilvl w:val="0"/>
          <w:numId w:val="2"/>
        </w:numPr>
        <w:spacing w:line="360" w:lineRule="auto"/>
        <w:jc w:val="both"/>
        <w:rPr>
          <w:rFonts w:ascii="Arial" w:hAnsi="Arial" w:cs="Arial"/>
          <w:sz w:val="24"/>
          <w:szCs w:val="24"/>
        </w:rPr>
      </w:pPr>
      <w:r>
        <w:rPr>
          <w:rFonts w:ascii="Arial" w:hAnsi="Arial" w:cs="Arial"/>
          <w:sz w:val="24"/>
          <w:szCs w:val="24"/>
        </w:rPr>
        <w:t>Tod</w:t>
      </w:r>
      <w:r w:rsidR="002B0D36">
        <w:rPr>
          <w:rFonts w:ascii="Arial" w:hAnsi="Arial" w:cs="Arial"/>
          <w:sz w:val="24"/>
          <w:szCs w:val="24"/>
        </w:rPr>
        <w:t>o</w:t>
      </w:r>
      <w:r>
        <w:rPr>
          <w:rFonts w:ascii="Arial" w:hAnsi="Arial" w:cs="Arial"/>
          <w:sz w:val="24"/>
          <w:szCs w:val="24"/>
        </w:rPr>
        <w:t xml:space="preserve">s los requerimientos que lleguen a la entidad, independientemente del usuario o parte interesada o el canal por el que se haga, debe pasar por el CDI </w:t>
      </w:r>
      <w:r w:rsidR="00147748">
        <w:rPr>
          <w:rFonts w:ascii="Arial" w:hAnsi="Arial" w:cs="Arial"/>
          <w:sz w:val="24"/>
          <w:szCs w:val="24"/>
        </w:rPr>
        <w:t>para que se radiquen a través del aplicativo Esigna y exista una mejor trazabilidad.</w:t>
      </w:r>
    </w:p>
    <w:p w14:paraId="3F4DD16F" w14:textId="17F7FD15" w:rsidR="002B0D36" w:rsidRDefault="00864F74" w:rsidP="009F0EBA">
      <w:pPr>
        <w:pStyle w:val="Prrafodelista"/>
        <w:numPr>
          <w:ilvl w:val="0"/>
          <w:numId w:val="2"/>
        </w:numPr>
        <w:spacing w:line="360" w:lineRule="auto"/>
        <w:jc w:val="both"/>
        <w:rPr>
          <w:rFonts w:ascii="Arial" w:hAnsi="Arial" w:cs="Arial"/>
          <w:sz w:val="24"/>
          <w:szCs w:val="24"/>
        </w:rPr>
      </w:pPr>
      <w:r>
        <w:rPr>
          <w:rFonts w:ascii="Arial" w:hAnsi="Arial" w:cs="Arial"/>
          <w:sz w:val="24"/>
          <w:szCs w:val="24"/>
        </w:rPr>
        <w:t>Unificar criterios</w:t>
      </w:r>
      <w:r w:rsidRPr="002F4B34">
        <w:rPr>
          <w:rFonts w:ascii="Arial" w:hAnsi="Arial" w:cs="Arial"/>
          <w:sz w:val="24"/>
          <w:szCs w:val="24"/>
        </w:rPr>
        <w:t xml:space="preserve"> </w:t>
      </w:r>
      <w:r>
        <w:rPr>
          <w:rFonts w:ascii="Arial" w:hAnsi="Arial" w:cs="Arial"/>
          <w:sz w:val="24"/>
          <w:szCs w:val="24"/>
        </w:rPr>
        <w:t xml:space="preserve">para el CDI </w:t>
      </w:r>
      <w:r w:rsidRPr="002F4B34">
        <w:rPr>
          <w:rFonts w:ascii="Arial" w:hAnsi="Arial" w:cs="Arial"/>
          <w:sz w:val="24"/>
          <w:szCs w:val="24"/>
        </w:rPr>
        <w:t xml:space="preserve">en lo que respecta a la </w:t>
      </w:r>
      <w:r>
        <w:rPr>
          <w:rFonts w:ascii="Arial" w:hAnsi="Arial" w:cs="Arial"/>
          <w:sz w:val="24"/>
          <w:szCs w:val="24"/>
        </w:rPr>
        <w:t>radicación</w:t>
      </w:r>
      <w:r w:rsidRPr="002F4B34">
        <w:rPr>
          <w:rFonts w:ascii="Arial" w:hAnsi="Arial" w:cs="Arial"/>
          <w:sz w:val="24"/>
          <w:szCs w:val="24"/>
        </w:rPr>
        <w:t xml:space="preserve"> </w:t>
      </w:r>
      <w:r>
        <w:rPr>
          <w:rFonts w:ascii="Arial" w:hAnsi="Arial" w:cs="Arial"/>
          <w:sz w:val="24"/>
          <w:szCs w:val="24"/>
        </w:rPr>
        <w:t xml:space="preserve">o registro </w:t>
      </w:r>
      <w:r w:rsidRPr="002F4B34">
        <w:rPr>
          <w:rFonts w:ascii="Arial" w:hAnsi="Arial" w:cs="Arial"/>
          <w:sz w:val="24"/>
          <w:szCs w:val="24"/>
        </w:rPr>
        <w:t>de l</w:t>
      </w:r>
      <w:r>
        <w:rPr>
          <w:rFonts w:ascii="Arial" w:hAnsi="Arial" w:cs="Arial"/>
          <w:sz w:val="24"/>
          <w:szCs w:val="24"/>
        </w:rPr>
        <w:t>os requerimientos por parte de los usuarios y partes interesadas, espe</w:t>
      </w:r>
      <w:r w:rsidR="001874F9">
        <w:rPr>
          <w:rFonts w:ascii="Arial" w:hAnsi="Arial" w:cs="Arial"/>
          <w:sz w:val="24"/>
          <w:szCs w:val="24"/>
        </w:rPr>
        <w:t>cíficament</w:t>
      </w:r>
      <w:r>
        <w:rPr>
          <w:rFonts w:ascii="Arial" w:hAnsi="Arial" w:cs="Arial"/>
          <w:sz w:val="24"/>
          <w:szCs w:val="24"/>
        </w:rPr>
        <w:t>e en lo que a su naturaleza temática</w:t>
      </w:r>
      <w:r w:rsidR="00A70F11">
        <w:rPr>
          <w:rFonts w:ascii="Arial" w:hAnsi="Arial" w:cs="Arial"/>
          <w:sz w:val="24"/>
          <w:szCs w:val="24"/>
        </w:rPr>
        <w:t xml:space="preserve"> o categoría </w:t>
      </w:r>
      <w:r w:rsidR="00630FF7">
        <w:rPr>
          <w:rFonts w:ascii="Arial" w:hAnsi="Arial" w:cs="Arial"/>
          <w:sz w:val="24"/>
          <w:szCs w:val="24"/>
        </w:rPr>
        <w:t>de requerimient</w:t>
      </w:r>
      <w:r w:rsidR="00E96B2F">
        <w:rPr>
          <w:rFonts w:ascii="Arial" w:hAnsi="Arial" w:cs="Arial"/>
          <w:sz w:val="24"/>
          <w:szCs w:val="24"/>
        </w:rPr>
        <w:t xml:space="preserve">o </w:t>
      </w:r>
      <w:r w:rsidR="00A70F11">
        <w:rPr>
          <w:rFonts w:ascii="Arial" w:hAnsi="Arial" w:cs="Arial"/>
          <w:sz w:val="24"/>
          <w:szCs w:val="24"/>
        </w:rPr>
        <w:t xml:space="preserve">se refiere. </w:t>
      </w:r>
    </w:p>
    <w:p w14:paraId="1FB4D2BE" w14:textId="5E64FE52" w:rsidR="0012414B" w:rsidRDefault="0012414B" w:rsidP="009F0EBA">
      <w:pPr>
        <w:pStyle w:val="Prrafodelista"/>
        <w:numPr>
          <w:ilvl w:val="0"/>
          <w:numId w:val="2"/>
        </w:numPr>
        <w:spacing w:line="360" w:lineRule="auto"/>
        <w:jc w:val="both"/>
        <w:rPr>
          <w:rFonts w:ascii="Arial" w:hAnsi="Arial" w:cs="Arial"/>
          <w:sz w:val="24"/>
          <w:szCs w:val="24"/>
        </w:rPr>
      </w:pPr>
      <w:r>
        <w:rPr>
          <w:rFonts w:ascii="Arial" w:hAnsi="Arial" w:cs="Arial"/>
          <w:sz w:val="24"/>
          <w:szCs w:val="24"/>
        </w:rPr>
        <w:t>Agregar una casilla para que en las interacciones que la ciudadanía tiene con OPU se pueda identificar si esa persona natural es un ciudadano general, un afiliado a CCF, o un representante de alguna persona jurídica como una CCF, otra entidad del Estado, una organización, una empresa, etc.</w:t>
      </w:r>
    </w:p>
    <w:p w14:paraId="637D7A56" w14:textId="676008D6" w:rsidR="006C1658" w:rsidRDefault="006C1658" w:rsidP="009F0EBA">
      <w:pPr>
        <w:pStyle w:val="Prrafodelista"/>
        <w:numPr>
          <w:ilvl w:val="0"/>
          <w:numId w:val="2"/>
        </w:numPr>
        <w:spacing w:line="360" w:lineRule="auto"/>
        <w:jc w:val="both"/>
        <w:rPr>
          <w:rFonts w:ascii="Arial" w:hAnsi="Arial" w:cs="Arial"/>
          <w:sz w:val="24"/>
          <w:szCs w:val="24"/>
        </w:rPr>
      </w:pPr>
      <w:r>
        <w:rPr>
          <w:rFonts w:ascii="Arial" w:hAnsi="Arial" w:cs="Arial"/>
          <w:sz w:val="24"/>
          <w:szCs w:val="24"/>
        </w:rPr>
        <w:t>I</w:t>
      </w:r>
      <w:r w:rsidR="0075488E">
        <w:rPr>
          <w:rFonts w:ascii="Arial" w:hAnsi="Arial" w:cs="Arial"/>
          <w:sz w:val="24"/>
          <w:szCs w:val="24"/>
        </w:rPr>
        <w:t>ncluir</w:t>
      </w:r>
      <w:r w:rsidR="00500DF2">
        <w:rPr>
          <w:rFonts w:ascii="Arial" w:hAnsi="Arial" w:cs="Arial"/>
          <w:sz w:val="24"/>
          <w:szCs w:val="24"/>
        </w:rPr>
        <w:t xml:space="preserve"> </w:t>
      </w:r>
      <w:r w:rsidR="0075488E">
        <w:rPr>
          <w:rFonts w:ascii="Arial" w:hAnsi="Arial" w:cs="Arial"/>
          <w:sz w:val="24"/>
          <w:szCs w:val="24"/>
        </w:rPr>
        <w:t>herramientas</w:t>
      </w:r>
      <w:r w:rsidR="002A39AE">
        <w:rPr>
          <w:rFonts w:ascii="Arial" w:hAnsi="Arial" w:cs="Arial"/>
          <w:sz w:val="24"/>
          <w:szCs w:val="24"/>
        </w:rPr>
        <w:t xml:space="preserve"> que permitan identificar </w:t>
      </w:r>
      <w:r w:rsidR="00500DF2">
        <w:rPr>
          <w:rFonts w:ascii="Arial" w:hAnsi="Arial" w:cs="Arial"/>
          <w:sz w:val="24"/>
          <w:szCs w:val="24"/>
        </w:rPr>
        <w:t>si el usuario o parte interesada que interactúa con la entidad requiere una</w:t>
      </w:r>
      <w:r w:rsidR="006500D5">
        <w:rPr>
          <w:rFonts w:ascii="Arial" w:hAnsi="Arial" w:cs="Arial"/>
          <w:sz w:val="24"/>
          <w:szCs w:val="24"/>
        </w:rPr>
        <w:t xml:space="preserve"> atención prioritaria </w:t>
      </w:r>
      <w:r w:rsidR="00500DF2">
        <w:rPr>
          <w:rFonts w:ascii="Arial" w:hAnsi="Arial" w:cs="Arial"/>
          <w:sz w:val="24"/>
          <w:szCs w:val="24"/>
        </w:rPr>
        <w:t xml:space="preserve">o </w:t>
      </w:r>
      <w:r w:rsidR="005202E2">
        <w:rPr>
          <w:rFonts w:ascii="Arial" w:hAnsi="Arial" w:cs="Arial"/>
          <w:sz w:val="24"/>
          <w:szCs w:val="24"/>
        </w:rPr>
        <w:t xml:space="preserve">atención con enfoque diferencial </w:t>
      </w:r>
      <w:r w:rsidR="0075488E">
        <w:rPr>
          <w:rFonts w:ascii="Arial" w:hAnsi="Arial" w:cs="Arial"/>
          <w:sz w:val="24"/>
          <w:szCs w:val="24"/>
        </w:rPr>
        <w:t xml:space="preserve">y capacitar, en este sentido, frente a la atención de población en </w:t>
      </w:r>
      <w:r w:rsidR="005202E2">
        <w:rPr>
          <w:rFonts w:ascii="Arial" w:hAnsi="Arial" w:cs="Arial"/>
          <w:sz w:val="24"/>
          <w:szCs w:val="24"/>
        </w:rPr>
        <w:t>condición de discapacidad, edad,</w:t>
      </w:r>
      <w:r w:rsidR="003538AF">
        <w:rPr>
          <w:rFonts w:ascii="Arial" w:hAnsi="Arial" w:cs="Arial"/>
          <w:sz w:val="24"/>
          <w:szCs w:val="24"/>
        </w:rPr>
        <w:t xml:space="preserve"> etnia, </w:t>
      </w:r>
      <w:r w:rsidR="008E5D8F">
        <w:rPr>
          <w:rFonts w:ascii="Arial" w:hAnsi="Arial" w:cs="Arial"/>
          <w:sz w:val="24"/>
          <w:szCs w:val="24"/>
        </w:rPr>
        <w:t xml:space="preserve">situación de extrema vulnerabilidad, </w:t>
      </w:r>
      <w:r w:rsidR="003538AF">
        <w:rPr>
          <w:rFonts w:ascii="Arial" w:hAnsi="Arial" w:cs="Arial"/>
          <w:sz w:val="24"/>
          <w:szCs w:val="24"/>
        </w:rPr>
        <w:t>etc.</w:t>
      </w:r>
      <w:r w:rsidR="006500D5">
        <w:rPr>
          <w:rFonts w:ascii="Arial" w:hAnsi="Arial" w:cs="Arial"/>
          <w:sz w:val="24"/>
          <w:szCs w:val="24"/>
        </w:rPr>
        <w:t xml:space="preserve"> </w:t>
      </w:r>
    </w:p>
    <w:p w14:paraId="68270C8A" w14:textId="575D6C6D" w:rsidR="00E71B0D" w:rsidRDefault="0075488E" w:rsidP="009F0EBA">
      <w:pPr>
        <w:pStyle w:val="Prrafodelista"/>
        <w:numPr>
          <w:ilvl w:val="0"/>
          <w:numId w:val="2"/>
        </w:numPr>
        <w:spacing w:line="360" w:lineRule="auto"/>
        <w:jc w:val="both"/>
        <w:rPr>
          <w:rFonts w:ascii="Arial" w:hAnsi="Arial" w:cs="Arial"/>
          <w:sz w:val="24"/>
          <w:szCs w:val="24"/>
        </w:rPr>
      </w:pPr>
      <w:r>
        <w:rPr>
          <w:rFonts w:ascii="Arial" w:hAnsi="Arial" w:cs="Arial"/>
          <w:sz w:val="24"/>
          <w:szCs w:val="24"/>
        </w:rPr>
        <w:t xml:space="preserve">Implementar encuestas de medición de satisfacción por parte de otras dependencias y áreas, </w:t>
      </w:r>
      <w:r w:rsidR="003F656F">
        <w:rPr>
          <w:rFonts w:ascii="Arial" w:hAnsi="Arial" w:cs="Arial"/>
          <w:sz w:val="24"/>
          <w:szCs w:val="24"/>
        </w:rPr>
        <w:t xml:space="preserve">no solo para quienes tienen actividades, servicios o productos en los que se ve involucrada la ciudadanía, sino </w:t>
      </w:r>
      <w:r w:rsidR="007C43A9">
        <w:rPr>
          <w:rFonts w:ascii="Arial" w:hAnsi="Arial" w:cs="Arial"/>
          <w:sz w:val="24"/>
          <w:szCs w:val="24"/>
        </w:rPr>
        <w:t xml:space="preserve">en general </w:t>
      </w:r>
      <w:r w:rsidR="00C27396">
        <w:rPr>
          <w:rFonts w:ascii="Arial" w:hAnsi="Arial" w:cs="Arial"/>
          <w:sz w:val="24"/>
          <w:szCs w:val="24"/>
        </w:rPr>
        <w:t xml:space="preserve">para tener una retroalimentación por parte de todos los usuarios y partes interesadas </w:t>
      </w:r>
      <w:r w:rsidR="002A387A">
        <w:rPr>
          <w:rFonts w:ascii="Arial" w:hAnsi="Arial" w:cs="Arial"/>
          <w:sz w:val="24"/>
          <w:szCs w:val="24"/>
        </w:rPr>
        <w:t xml:space="preserve">que interactúan con la entidad y sus </w:t>
      </w:r>
      <w:r w:rsidR="00C60FB1">
        <w:rPr>
          <w:rFonts w:ascii="Arial" w:hAnsi="Arial" w:cs="Arial"/>
          <w:sz w:val="24"/>
          <w:szCs w:val="24"/>
        </w:rPr>
        <w:t>dependencias, incluido el propio usuario interno.</w:t>
      </w:r>
    </w:p>
    <w:p w14:paraId="6F22C584" w14:textId="77777777" w:rsidR="00132C1E" w:rsidRDefault="0060548C" w:rsidP="009F0EBA">
      <w:pPr>
        <w:pStyle w:val="Prrafodelista"/>
        <w:numPr>
          <w:ilvl w:val="0"/>
          <w:numId w:val="2"/>
        </w:numPr>
        <w:spacing w:line="360" w:lineRule="auto"/>
        <w:jc w:val="both"/>
        <w:rPr>
          <w:rFonts w:ascii="Arial" w:hAnsi="Arial" w:cs="Arial"/>
          <w:sz w:val="24"/>
          <w:szCs w:val="24"/>
        </w:rPr>
      </w:pPr>
      <w:r>
        <w:rPr>
          <w:rFonts w:ascii="Arial" w:hAnsi="Arial" w:cs="Arial"/>
          <w:sz w:val="24"/>
          <w:szCs w:val="24"/>
        </w:rPr>
        <w:t xml:space="preserve">Una vez se hayan implementado estas acciones, </w:t>
      </w:r>
      <w:r w:rsidR="00871226">
        <w:rPr>
          <w:rFonts w:ascii="Arial" w:hAnsi="Arial" w:cs="Arial"/>
          <w:sz w:val="24"/>
          <w:szCs w:val="24"/>
        </w:rPr>
        <w:t xml:space="preserve">se recomienda </w:t>
      </w:r>
      <w:r>
        <w:rPr>
          <w:rFonts w:ascii="Arial" w:hAnsi="Arial" w:cs="Arial"/>
          <w:sz w:val="24"/>
          <w:szCs w:val="24"/>
        </w:rPr>
        <w:t>elaborar un ejercicio de caracterización</w:t>
      </w:r>
      <w:r w:rsidR="00252DCE">
        <w:rPr>
          <w:rFonts w:ascii="Arial" w:hAnsi="Arial" w:cs="Arial"/>
          <w:sz w:val="24"/>
          <w:szCs w:val="24"/>
        </w:rPr>
        <w:t xml:space="preserve"> más específico</w:t>
      </w:r>
      <w:r w:rsidR="00F87B0C">
        <w:rPr>
          <w:rFonts w:ascii="Arial" w:hAnsi="Arial" w:cs="Arial"/>
          <w:sz w:val="24"/>
          <w:szCs w:val="24"/>
        </w:rPr>
        <w:t xml:space="preserve">, </w:t>
      </w:r>
      <w:r w:rsidR="00802072">
        <w:rPr>
          <w:rFonts w:ascii="Arial" w:hAnsi="Arial" w:cs="Arial"/>
          <w:sz w:val="24"/>
          <w:szCs w:val="24"/>
        </w:rPr>
        <w:t xml:space="preserve">ya no de </w:t>
      </w:r>
      <w:r w:rsidR="00252DCE">
        <w:rPr>
          <w:rFonts w:ascii="Arial" w:hAnsi="Arial" w:cs="Arial"/>
          <w:sz w:val="24"/>
          <w:szCs w:val="24"/>
        </w:rPr>
        <w:t xml:space="preserve">todos los </w:t>
      </w:r>
      <w:r>
        <w:rPr>
          <w:rFonts w:ascii="Arial" w:hAnsi="Arial" w:cs="Arial"/>
          <w:sz w:val="24"/>
          <w:szCs w:val="24"/>
        </w:rPr>
        <w:t>usuarios y partes interesadas</w:t>
      </w:r>
      <w:r w:rsidR="00802072">
        <w:rPr>
          <w:rFonts w:ascii="Arial" w:hAnsi="Arial" w:cs="Arial"/>
          <w:sz w:val="24"/>
          <w:szCs w:val="24"/>
        </w:rPr>
        <w:t xml:space="preserve"> </w:t>
      </w:r>
      <w:r w:rsidR="004A7106">
        <w:rPr>
          <w:rFonts w:ascii="Arial" w:hAnsi="Arial" w:cs="Arial"/>
          <w:sz w:val="24"/>
          <w:szCs w:val="24"/>
        </w:rPr>
        <w:t xml:space="preserve">ni de toda la entidad </w:t>
      </w:r>
      <w:r w:rsidR="00F87B0C">
        <w:rPr>
          <w:rFonts w:ascii="Arial" w:hAnsi="Arial" w:cs="Arial"/>
          <w:sz w:val="24"/>
          <w:szCs w:val="24"/>
        </w:rPr>
        <w:t xml:space="preserve">en general, </w:t>
      </w:r>
      <w:r w:rsidR="00802072">
        <w:rPr>
          <w:rFonts w:ascii="Arial" w:hAnsi="Arial" w:cs="Arial"/>
          <w:sz w:val="24"/>
          <w:szCs w:val="24"/>
        </w:rPr>
        <w:t>sino</w:t>
      </w:r>
      <w:r w:rsidR="00132C1E">
        <w:rPr>
          <w:rFonts w:ascii="Arial" w:hAnsi="Arial" w:cs="Arial"/>
          <w:sz w:val="24"/>
          <w:szCs w:val="24"/>
        </w:rPr>
        <w:t>, por ejemplo, u</w:t>
      </w:r>
      <w:r w:rsidR="00252DCE">
        <w:rPr>
          <w:rFonts w:ascii="Arial" w:hAnsi="Arial" w:cs="Arial"/>
          <w:sz w:val="24"/>
          <w:szCs w:val="24"/>
        </w:rPr>
        <w:t xml:space="preserve">n ejercicio de caracterización </w:t>
      </w:r>
      <w:r w:rsidR="00802072">
        <w:rPr>
          <w:rFonts w:ascii="Arial" w:hAnsi="Arial" w:cs="Arial"/>
          <w:sz w:val="24"/>
          <w:szCs w:val="24"/>
        </w:rPr>
        <w:t>en relación con la ciudadanía</w:t>
      </w:r>
      <w:r w:rsidR="00CF2D2A">
        <w:rPr>
          <w:rFonts w:ascii="Arial" w:hAnsi="Arial" w:cs="Arial"/>
          <w:sz w:val="24"/>
          <w:szCs w:val="24"/>
        </w:rPr>
        <w:t xml:space="preserve"> y en particular</w:t>
      </w:r>
      <w:r w:rsidR="00E2537D">
        <w:rPr>
          <w:rFonts w:ascii="Arial" w:hAnsi="Arial" w:cs="Arial"/>
          <w:sz w:val="24"/>
          <w:szCs w:val="24"/>
        </w:rPr>
        <w:t xml:space="preserve"> con aquellos </w:t>
      </w:r>
      <w:r w:rsidR="00393CED">
        <w:rPr>
          <w:rFonts w:ascii="Arial" w:hAnsi="Arial" w:cs="Arial"/>
          <w:sz w:val="24"/>
          <w:szCs w:val="24"/>
        </w:rPr>
        <w:t>que interactúa</w:t>
      </w:r>
      <w:r w:rsidR="00E2537D">
        <w:rPr>
          <w:rFonts w:ascii="Arial" w:hAnsi="Arial" w:cs="Arial"/>
          <w:sz w:val="24"/>
          <w:szCs w:val="24"/>
        </w:rPr>
        <w:t>n</w:t>
      </w:r>
      <w:r w:rsidR="00393CED">
        <w:rPr>
          <w:rFonts w:ascii="Arial" w:hAnsi="Arial" w:cs="Arial"/>
          <w:sz w:val="24"/>
          <w:szCs w:val="24"/>
        </w:rPr>
        <w:t xml:space="preserve"> a través de los canales de atención reportados por la Oficina de Protección al Usuario</w:t>
      </w:r>
      <w:r w:rsidR="00132C1E">
        <w:rPr>
          <w:rFonts w:ascii="Arial" w:hAnsi="Arial" w:cs="Arial"/>
          <w:sz w:val="24"/>
          <w:szCs w:val="24"/>
        </w:rPr>
        <w:t>.</w:t>
      </w:r>
    </w:p>
    <w:p w14:paraId="3615660B" w14:textId="1BD6114E" w:rsidR="0060548C" w:rsidRPr="009F0EBA" w:rsidRDefault="00132C1E" w:rsidP="00132C1E">
      <w:pPr>
        <w:pStyle w:val="Prrafodelista"/>
        <w:spacing w:line="360" w:lineRule="auto"/>
        <w:jc w:val="both"/>
        <w:rPr>
          <w:rFonts w:ascii="Arial" w:hAnsi="Arial" w:cs="Arial"/>
          <w:sz w:val="24"/>
          <w:szCs w:val="24"/>
        </w:rPr>
      </w:pPr>
      <w:r>
        <w:rPr>
          <w:rFonts w:ascii="Arial" w:hAnsi="Arial" w:cs="Arial"/>
          <w:sz w:val="24"/>
          <w:szCs w:val="24"/>
        </w:rPr>
        <w:t>Este ejercicio</w:t>
      </w:r>
      <w:r w:rsidR="00C07C0A">
        <w:rPr>
          <w:rFonts w:ascii="Arial" w:hAnsi="Arial" w:cs="Arial"/>
          <w:sz w:val="24"/>
          <w:szCs w:val="24"/>
        </w:rPr>
        <w:t xml:space="preserve"> buscaría</w:t>
      </w:r>
      <w:r w:rsidR="00973E0A">
        <w:rPr>
          <w:rFonts w:ascii="Arial" w:hAnsi="Arial" w:cs="Arial"/>
          <w:sz w:val="24"/>
          <w:szCs w:val="24"/>
        </w:rPr>
        <w:t>, por ejemplo, a través de una encuesta realizada a cada persona que interactúe con la entidad por cualquiera de estos canales,</w:t>
      </w:r>
      <w:r w:rsidR="00C07C0A">
        <w:rPr>
          <w:rFonts w:ascii="Arial" w:hAnsi="Arial" w:cs="Arial"/>
          <w:sz w:val="24"/>
          <w:szCs w:val="24"/>
        </w:rPr>
        <w:t xml:space="preserve"> identificar </w:t>
      </w:r>
      <w:r w:rsidR="00E7414E">
        <w:rPr>
          <w:rFonts w:ascii="Arial" w:hAnsi="Arial" w:cs="Arial"/>
          <w:sz w:val="24"/>
          <w:szCs w:val="24"/>
        </w:rPr>
        <w:lastRenderedPageBreak/>
        <w:t xml:space="preserve">el </w:t>
      </w:r>
      <w:r w:rsidR="008D0A52">
        <w:rPr>
          <w:rFonts w:ascii="Arial" w:hAnsi="Arial" w:cs="Arial"/>
          <w:sz w:val="24"/>
          <w:szCs w:val="24"/>
        </w:rPr>
        <w:t>género,</w:t>
      </w:r>
      <w:r w:rsidR="00E7414E">
        <w:rPr>
          <w:rFonts w:ascii="Arial" w:hAnsi="Arial" w:cs="Arial"/>
          <w:sz w:val="24"/>
          <w:szCs w:val="24"/>
        </w:rPr>
        <w:t xml:space="preserve"> la</w:t>
      </w:r>
      <w:r w:rsidR="008D0A52">
        <w:rPr>
          <w:rFonts w:ascii="Arial" w:hAnsi="Arial" w:cs="Arial"/>
          <w:sz w:val="24"/>
          <w:szCs w:val="24"/>
        </w:rPr>
        <w:t xml:space="preserve"> </w:t>
      </w:r>
      <w:r w:rsidR="00C31DB8">
        <w:rPr>
          <w:rFonts w:ascii="Arial" w:hAnsi="Arial" w:cs="Arial"/>
          <w:sz w:val="24"/>
          <w:szCs w:val="24"/>
        </w:rPr>
        <w:t xml:space="preserve">pertenencia étnica, </w:t>
      </w:r>
      <w:r w:rsidR="004313D4">
        <w:rPr>
          <w:rFonts w:ascii="Arial" w:hAnsi="Arial" w:cs="Arial"/>
          <w:sz w:val="24"/>
          <w:szCs w:val="24"/>
        </w:rPr>
        <w:t xml:space="preserve">el </w:t>
      </w:r>
      <w:r w:rsidR="00C31DB8">
        <w:rPr>
          <w:rFonts w:ascii="Arial" w:hAnsi="Arial" w:cs="Arial"/>
          <w:sz w:val="24"/>
          <w:szCs w:val="24"/>
        </w:rPr>
        <w:t xml:space="preserve">rango etario, </w:t>
      </w:r>
      <w:r w:rsidR="00CC47D8">
        <w:rPr>
          <w:rFonts w:ascii="Arial" w:hAnsi="Arial" w:cs="Arial"/>
          <w:sz w:val="24"/>
          <w:szCs w:val="24"/>
        </w:rPr>
        <w:t>discapacidad,</w:t>
      </w:r>
      <w:r w:rsidR="0006130E">
        <w:rPr>
          <w:rFonts w:ascii="Arial" w:hAnsi="Arial" w:cs="Arial"/>
          <w:sz w:val="24"/>
          <w:szCs w:val="24"/>
        </w:rPr>
        <w:t xml:space="preserve"> </w:t>
      </w:r>
      <w:r w:rsidR="004313D4">
        <w:rPr>
          <w:rFonts w:ascii="Arial" w:hAnsi="Arial" w:cs="Arial"/>
          <w:sz w:val="24"/>
          <w:szCs w:val="24"/>
        </w:rPr>
        <w:t xml:space="preserve">condición de </w:t>
      </w:r>
      <w:r w:rsidR="0006130E">
        <w:rPr>
          <w:rFonts w:ascii="Arial" w:hAnsi="Arial" w:cs="Arial"/>
          <w:sz w:val="24"/>
          <w:szCs w:val="24"/>
        </w:rPr>
        <w:t>víctima del conflicto armado, entre otras características</w:t>
      </w:r>
      <w:r w:rsidR="00EF6800">
        <w:rPr>
          <w:rFonts w:ascii="Arial" w:hAnsi="Arial" w:cs="Arial"/>
          <w:sz w:val="24"/>
          <w:szCs w:val="24"/>
        </w:rPr>
        <w:t xml:space="preserve"> que permitan i</w:t>
      </w:r>
      <w:r w:rsidR="00966D09">
        <w:rPr>
          <w:rFonts w:ascii="Arial" w:hAnsi="Arial" w:cs="Arial"/>
          <w:sz w:val="24"/>
          <w:szCs w:val="24"/>
        </w:rPr>
        <w:t xml:space="preserve">mplementar acciones con enfoque </w:t>
      </w:r>
      <w:r w:rsidR="00EF6800">
        <w:rPr>
          <w:rFonts w:ascii="Arial" w:hAnsi="Arial" w:cs="Arial"/>
          <w:sz w:val="24"/>
          <w:szCs w:val="24"/>
        </w:rPr>
        <w:t>diferencial</w:t>
      </w:r>
      <w:r w:rsidR="00D068D5">
        <w:rPr>
          <w:rFonts w:ascii="Arial" w:hAnsi="Arial" w:cs="Arial"/>
          <w:sz w:val="24"/>
          <w:szCs w:val="24"/>
        </w:rPr>
        <w:t xml:space="preserve"> para una atención incluyente y prioritaria según lo que la</w:t>
      </w:r>
      <w:r w:rsidR="00694023">
        <w:rPr>
          <w:rFonts w:ascii="Arial" w:hAnsi="Arial" w:cs="Arial"/>
          <w:sz w:val="24"/>
          <w:szCs w:val="24"/>
        </w:rPr>
        <w:t xml:space="preserve"> composición de la población</w:t>
      </w:r>
      <w:r w:rsidR="00D068D5">
        <w:rPr>
          <w:rFonts w:ascii="Arial" w:hAnsi="Arial" w:cs="Arial"/>
          <w:sz w:val="24"/>
          <w:szCs w:val="24"/>
        </w:rPr>
        <w:t xml:space="preserve"> amerite</w:t>
      </w:r>
      <w:r w:rsidR="00694023">
        <w:rPr>
          <w:rFonts w:ascii="Arial" w:hAnsi="Arial" w:cs="Arial"/>
          <w:sz w:val="24"/>
          <w:szCs w:val="24"/>
        </w:rPr>
        <w:t xml:space="preserve">. </w:t>
      </w:r>
    </w:p>
    <w:sectPr w:rsidR="0060548C" w:rsidRPr="009F0EBA" w:rsidSect="0055082B">
      <w:type w:val="continuous"/>
      <w:pgSz w:w="12240" w:h="15840" w:code="1"/>
      <w:pgMar w:top="1417" w:right="1183" w:bottom="1417" w:left="1701" w:header="286" w:footer="2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6E5CD1" w14:textId="77777777" w:rsidR="004C1A20" w:rsidRDefault="004C1A20" w:rsidP="0017460D">
      <w:pPr>
        <w:spacing w:after="0" w:line="240" w:lineRule="auto"/>
      </w:pPr>
      <w:r>
        <w:separator/>
      </w:r>
    </w:p>
  </w:endnote>
  <w:endnote w:type="continuationSeparator" w:id="0">
    <w:p w14:paraId="27666929" w14:textId="77777777" w:rsidR="004C1A20" w:rsidRDefault="004C1A20" w:rsidP="00174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Helvetica Neue">
    <w:altName w:val="Malgun Gothic"/>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7A570" w14:textId="77777777" w:rsidR="00AD5130" w:rsidRPr="00BA3FCC" w:rsidRDefault="00AD0342" w:rsidP="00AD5130">
    <w:pPr>
      <w:spacing w:after="0" w:line="240" w:lineRule="auto"/>
      <w:rPr>
        <w:rFonts w:ascii="Arial" w:hAnsi="Arial" w:cs="Arial"/>
        <w:sz w:val="13"/>
        <w:szCs w:val="13"/>
      </w:rPr>
    </w:pPr>
    <w:r w:rsidRPr="00BA3FCC">
      <w:rPr>
        <w:rFonts w:ascii="Arial" w:hAnsi="Arial" w:cs="Arial"/>
        <w:sz w:val="13"/>
        <w:szCs w:val="13"/>
      </w:rPr>
      <w:t xml:space="preserve">                                 </w:t>
    </w:r>
    <w:r>
      <w:rPr>
        <w:rFonts w:ascii="Arial" w:hAnsi="Arial" w:cs="Arial"/>
        <w:sz w:val="13"/>
        <w:szCs w:val="13"/>
      </w:rPr>
      <w:t xml:space="preserve">    </w:t>
    </w:r>
    <w:r w:rsidRPr="00BA3FCC">
      <w:rPr>
        <w:rFonts w:ascii="Arial" w:hAnsi="Arial" w:cs="Arial"/>
        <w:sz w:val="13"/>
        <w:szCs w:val="13"/>
      </w:rPr>
      <w:t xml:space="preserve">                      </w:t>
    </w:r>
    <w:r>
      <w:rPr>
        <w:rFonts w:ascii="Arial" w:hAnsi="Arial" w:cs="Arial"/>
        <w:sz w:val="13"/>
        <w:szCs w:val="13"/>
      </w:rPr>
      <w:tab/>
      <w:t xml:space="preserve">    </w:t>
    </w:r>
    <w:r w:rsidRPr="00BA3FCC">
      <w:rPr>
        <w:rFonts w:ascii="Arial" w:hAnsi="Arial" w:cs="Arial"/>
        <w:sz w:val="13"/>
        <w:szCs w:val="13"/>
      </w:rPr>
      <w:t>Carrera 69  No. 25 B – 44  Piso</w:t>
    </w:r>
    <w:r>
      <w:rPr>
        <w:rFonts w:ascii="Arial" w:hAnsi="Arial" w:cs="Arial"/>
        <w:sz w:val="13"/>
        <w:szCs w:val="13"/>
      </w:rPr>
      <w:t>s</w:t>
    </w:r>
    <w:r w:rsidRPr="00BA3FCC">
      <w:rPr>
        <w:rFonts w:ascii="Arial" w:hAnsi="Arial" w:cs="Arial"/>
        <w:sz w:val="13"/>
        <w:szCs w:val="13"/>
      </w:rPr>
      <w:t xml:space="preserve"> 3</w:t>
    </w:r>
    <w:r>
      <w:rPr>
        <w:rFonts w:ascii="Arial" w:hAnsi="Arial" w:cs="Arial"/>
        <w:sz w:val="13"/>
        <w:szCs w:val="13"/>
      </w:rPr>
      <w:t>, 4</w:t>
    </w:r>
    <w:r w:rsidRPr="00BA3FCC">
      <w:rPr>
        <w:rFonts w:ascii="Arial" w:hAnsi="Arial" w:cs="Arial"/>
        <w:sz w:val="13"/>
        <w:szCs w:val="13"/>
      </w:rPr>
      <w:t xml:space="preserve"> y 7</w:t>
    </w:r>
  </w:p>
  <w:p w14:paraId="229295DA" w14:textId="77777777" w:rsidR="00245A8B" w:rsidRPr="00BA3FCC" w:rsidRDefault="00AD0342" w:rsidP="00245A8B">
    <w:pPr>
      <w:spacing w:after="0" w:line="240" w:lineRule="auto"/>
      <w:rPr>
        <w:rFonts w:ascii="Arial" w:hAnsi="Arial" w:cs="Arial"/>
        <w:sz w:val="13"/>
        <w:szCs w:val="13"/>
      </w:rPr>
    </w:pPr>
    <w:r w:rsidRPr="00BA3FCC">
      <w:rPr>
        <w:rFonts w:ascii="Arial" w:hAnsi="Arial" w:cs="Arial"/>
        <w:sz w:val="13"/>
        <w:szCs w:val="13"/>
      </w:rPr>
      <w:t xml:space="preserve">                                                                            </w:t>
    </w:r>
    <w:r>
      <w:rPr>
        <w:rFonts w:ascii="Arial" w:hAnsi="Arial" w:cs="Arial"/>
        <w:sz w:val="13"/>
        <w:szCs w:val="13"/>
      </w:rPr>
      <w:t xml:space="preserve">   P</w:t>
    </w:r>
    <w:r w:rsidRPr="00BA3FCC">
      <w:rPr>
        <w:rFonts w:ascii="Arial" w:hAnsi="Arial" w:cs="Arial"/>
        <w:sz w:val="13"/>
        <w:szCs w:val="13"/>
      </w:rPr>
      <w:t>BX:  (57+1) 348 7800 Bogotá - Colombia</w:t>
    </w:r>
  </w:p>
  <w:p w14:paraId="6C8B8FB4" w14:textId="77777777" w:rsidR="00FA7AA5" w:rsidRPr="00BA3FCC" w:rsidRDefault="00AD0342" w:rsidP="00FA7AA5">
    <w:pPr>
      <w:spacing w:after="0" w:line="240" w:lineRule="auto"/>
      <w:rPr>
        <w:rFonts w:ascii="Arial" w:hAnsi="Arial" w:cs="Arial"/>
        <w:sz w:val="13"/>
        <w:szCs w:val="13"/>
      </w:rPr>
    </w:pPr>
    <w:r w:rsidRPr="00BA3FCC">
      <w:rPr>
        <w:rFonts w:ascii="Arial" w:hAnsi="Arial" w:cs="Arial"/>
        <w:sz w:val="13"/>
        <w:szCs w:val="13"/>
      </w:rPr>
      <w:t xml:space="preserve">                             </w:t>
    </w:r>
    <w:r>
      <w:rPr>
        <w:rFonts w:ascii="Arial" w:hAnsi="Arial" w:cs="Arial"/>
        <w:sz w:val="13"/>
        <w:szCs w:val="13"/>
      </w:rPr>
      <w:t xml:space="preserve">                          </w:t>
    </w:r>
    <w:r w:rsidRPr="00BA3FCC">
      <w:rPr>
        <w:rFonts w:ascii="Arial" w:hAnsi="Arial" w:cs="Arial"/>
        <w:sz w:val="13"/>
        <w:szCs w:val="13"/>
      </w:rPr>
      <w:t xml:space="preserve"> Línea Gratuita Nacional: 018000 910 110 en Bogotá D.C.: 3487777</w:t>
    </w:r>
  </w:p>
  <w:p w14:paraId="4114DF7B" w14:textId="77777777" w:rsidR="00F46277" w:rsidRPr="00BA3FCC" w:rsidRDefault="00AD0342" w:rsidP="00F46277">
    <w:pPr>
      <w:spacing w:after="0" w:line="240" w:lineRule="auto"/>
      <w:rPr>
        <w:rFonts w:ascii="Arial" w:hAnsi="Arial" w:cs="Arial"/>
        <w:noProof/>
        <w:sz w:val="13"/>
        <w:szCs w:val="13"/>
        <w:lang w:val="en-US" w:eastAsia="es-CO"/>
      </w:rPr>
    </w:pPr>
    <w:r w:rsidRPr="00197154">
      <w:rPr>
        <w:rFonts w:ascii="Arial" w:hAnsi="Arial" w:cs="Arial"/>
        <w:sz w:val="13"/>
        <w:szCs w:val="13"/>
        <w:lang w:val="es-CO"/>
      </w:rPr>
      <w:t xml:space="preserve">                                                                                 </w:t>
    </w:r>
    <w:r w:rsidRPr="00BA3FCC">
      <w:rPr>
        <w:rFonts w:ascii="Arial" w:hAnsi="Arial" w:cs="Arial"/>
        <w:color w:val="11A2DC"/>
        <w:sz w:val="13"/>
        <w:szCs w:val="13"/>
        <w:lang w:val="en-US"/>
      </w:rPr>
      <w:t>www.ssf.gov.co</w:t>
    </w:r>
    <w:r w:rsidRPr="00BA3FCC">
      <w:rPr>
        <w:rFonts w:ascii="Arial" w:hAnsi="Arial" w:cs="Arial"/>
        <w:sz w:val="13"/>
        <w:szCs w:val="13"/>
        <w:lang w:val="en-US"/>
      </w:rPr>
      <w:t xml:space="preserve">  -  email </w:t>
    </w:r>
    <w:r w:rsidRPr="00BA3FCC">
      <w:rPr>
        <w:rFonts w:ascii="Arial" w:hAnsi="Arial" w:cs="Arial"/>
        <w:color w:val="11A2DC"/>
        <w:sz w:val="13"/>
        <w:szCs w:val="13"/>
        <w:lang w:val="en-US"/>
      </w:rPr>
      <w:t>ssf@ssf.gov.co</w:t>
    </w:r>
  </w:p>
  <w:p w14:paraId="58CE4B85" w14:textId="77777777" w:rsidR="008C1D16" w:rsidRPr="00AF5042" w:rsidRDefault="004C1A20" w:rsidP="00FA7AA5">
    <w:pPr>
      <w:spacing w:after="0" w:line="240" w:lineRule="auto"/>
      <w:rPr>
        <w:rFonts w:ascii="Arial" w:hAnsi="Arial" w:cs="Arial"/>
        <w:noProof/>
        <w:sz w:val="13"/>
        <w:szCs w:val="13"/>
        <w:lang w:val="en-US" w:eastAsia="es-CO"/>
      </w:rPr>
    </w:pPr>
  </w:p>
  <w:p w14:paraId="7D342559" w14:textId="77777777" w:rsidR="008C1D16" w:rsidRPr="00EC5505" w:rsidRDefault="00AD0342" w:rsidP="00EC5505">
    <w:pPr>
      <w:spacing w:after="0" w:line="240" w:lineRule="auto"/>
      <w:jc w:val="both"/>
      <w:rPr>
        <w:rFonts w:ascii="Helvetica Neue" w:hAnsi="Helvetica Neue"/>
        <w:color w:val="7F7F7F" w:themeColor="text1" w:themeTint="80"/>
        <w:sz w:val="12"/>
        <w:szCs w:val="12"/>
        <w:lang w:val="en-US"/>
      </w:rPr>
    </w:pPr>
    <w:r w:rsidRPr="0004272F">
      <w:rPr>
        <w:rFonts w:ascii="Helvetica Neue" w:hAnsi="Helvetica Neue"/>
        <w:noProof/>
        <w:color w:val="7F7F7F" w:themeColor="text1" w:themeTint="80"/>
        <w:sz w:val="12"/>
        <w:szCs w:val="12"/>
        <w:lang w:val="en-US" w:eastAsia="es-CO"/>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368768" w14:textId="77777777" w:rsidR="004C1A20" w:rsidRDefault="004C1A20" w:rsidP="0017460D">
      <w:pPr>
        <w:spacing w:after="0" w:line="240" w:lineRule="auto"/>
      </w:pPr>
      <w:r>
        <w:separator/>
      </w:r>
    </w:p>
  </w:footnote>
  <w:footnote w:type="continuationSeparator" w:id="0">
    <w:p w14:paraId="3250B633" w14:textId="77777777" w:rsidR="004C1A20" w:rsidRDefault="004C1A20" w:rsidP="001746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5562A" w14:textId="0872D2E3" w:rsidR="007E7A57" w:rsidRDefault="004C1A20" w:rsidP="006E2C4E">
    <w:pPr>
      <w:tabs>
        <w:tab w:val="right" w:pos="10800"/>
      </w:tabs>
      <w:rPr>
        <w:rFonts w:ascii="Helvetica" w:hAnsi="Helvetica"/>
        <w:b/>
        <w:color w:val="808080" w:themeColor="background1" w:themeShade="80"/>
        <w:sz w:val="14"/>
        <w:szCs w:val="14"/>
      </w:rPr>
    </w:pPr>
    <w:sdt>
      <w:sdtPr>
        <w:rPr>
          <w:rFonts w:ascii="Helvetica" w:hAnsi="Helvetica"/>
          <w:b/>
          <w:color w:val="808080" w:themeColor="background1" w:themeShade="80"/>
          <w:sz w:val="14"/>
          <w:szCs w:val="14"/>
        </w:rPr>
        <w:id w:val="-1236087880"/>
        <w:docPartObj>
          <w:docPartGallery w:val="Page Numbers (Margins)"/>
          <w:docPartUnique/>
        </w:docPartObj>
      </w:sdtPr>
      <w:sdtEndPr/>
      <w:sdtContent>
        <w:r w:rsidR="0055082B" w:rsidRPr="0055082B">
          <w:rPr>
            <w:rFonts w:ascii="Helvetica" w:hAnsi="Helvetica"/>
            <w:b/>
            <w:noProof/>
            <w:color w:val="808080" w:themeColor="background1" w:themeShade="80"/>
            <w:sz w:val="14"/>
            <w:szCs w:val="14"/>
            <w:lang w:val="es-CO" w:eastAsia="es-CO"/>
          </w:rPr>
          <mc:AlternateContent>
            <mc:Choice Requires="wpg">
              <w:drawing>
                <wp:anchor distT="0" distB="0" distL="114300" distR="114300" simplePos="0" relativeHeight="251662336" behindDoc="0" locked="0" layoutInCell="0" allowOverlap="1" wp14:anchorId="61E4AB22" wp14:editId="3EE4D37D">
                  <wp:simplePos x="0" y="0"/>
                  <wp:positionH relativeFrom="righ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9525" r="0" b="10160"/>
                  <wp:wrapNone/>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13"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61B75" w14:textId="77777777" w:rsidR="0055082B" w:rsidRDefault="0055082B">
                                <w:pPr>
                                  <w:pStyle w:val="Encabezado"/>
                                  <w:jc w:val="center"/>
                                </w:pPr>
                                <w:r>
                                  <w:rPr>
                                    <w:szCs w:val="22"/>
                                  </w:rPr>
                                  <w:fldChar w:fldCharType="begin"/>
                                </w:r>
                                <w:r>
                                  <w:instrText>PAGE    \* MERGEFORMAT</w:instrText>
                                </w:r>
                                <w:r>
                                  <w:rPr>
                                    <w:szCs w:val="22"/>
                                  </w:rPr>
                                  <w:fldChar w:fldCharType="separate"/>
                                </w:r>
                                <w:r w:rsidR="008D7129" w:rsidRPr="008D7129">
                                  <w:rPr>
                                    <w:rStyle w:val="Nmerodepgina"/>
                                    <w:b/>
                                    <w:bCs/>
                                    <w:noProof/>
                                    <w:color w:val="7F5F00" w:themeColor="accent4" w:themeShade="7F"/>
                                    <w:sz w:val="16"/>
                                    <w:szCs w:val="16"/>
                                  </w:rPr>
                                  <w:t>1</w:t>
                                </w:r>
                                <w:r>
                                  <w:rPr>
                                    <w:rStyle w:val="Nmerodepgina"/>
                                    <w:b/>
                                    <w:bCs/>
                                    <w:color w:val="7F5F00" w:themeColor="accent4" w:themeShade="7F"/>
                                    <w:sz w:val="16"/>
                                    <w:szCs w:val="16"/>
                                  </w:rPr>
                                  <w:fldChar w:fldCharType="end"/>
                                </w:r>
                              </w:p>
                            </w:txbxContent>
                          </wps:txbx>
                          <wps:bodyPr rot="0" vert="horz" wrap="square" lIns="0" tIns="0" rIns="0" bIns="0" anchor="ctr" anchorCtr="0" upright="1">
                            <a:noAutofit/>
                          </wps:bodyPr>
                        </wps:wsp>
                        <wpg:grpSp>
                          <wpg:cNvPr id="18" name="Group 72"/>
                          <wpg:cNvGrpSpPr>
                            <a:grpSpLocks/>
                          </wpg:cNvGrpSpPr>
                          <wpg:grpSpPr bwMode="auto">
                            <a:xfrm>
                              <a:off x="886" y="3255"/>
                              <a:ext cx="374" cy="374"/>
                              <a:chOff x="1453" y="14832"/>
                              <a:chExt cx="374" cy="374"/>
                            </a:xfrm>
                          </wpg:grpSpPr>
                          <wps:wsp>
                            <wps:cNvPr id="19"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E4AB22" id="Grupo 8" o:spid="_x0000_s1057" style="position:absolute;margin-left:0;margin-top:0;width:38.45pt;height:18.7pt;z-index:251662336;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" o:allowincell="f">
                  <v:shapetype id="_x0000_t202" coordsize="21600,21600" o:spt="202" path="m,l,21600r21600,l21600,xe">
                    <v:stroke joinstyle="miter"/>
                    <v:path gradientshapeok="t" o:connecttype="rect"/>
                  </v:shapetype>
                  <v:shape id="Text Box 71" o:spid="_x0000_s1058" type="#_x0000_t202" style="position:absolute;left:689;top:3263;width:76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RjrsAA&#10;AADbAAAADwAAAGRycy9kb3ducmV2LnhtbERPzYrCMBC+C/sOYRa8iKa7gkg1FVdZ9eKh3X2AoZn+&#10;YDMpTdTq0xtB8DYf3+8sV71pxIU6V1tW8DWJQBDnVtdcKvj/+x3PQTiPrLGxTApu5GCVfAyWGGt7&#10;5ZQumS9FCGEXo4LK+zaW0uUVGXQT2xIHrrCdQR9gV0rd4TWEm0Z+R9FMGqw5NFTY0qai/JSdjQJa&#10;p/Z+PLmdSX+2m11RM43kXqnhZ79egPDU+7f45T7oMH8Kz1/CATJ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ARjrsAAAADbAAAADwAAAAAAAAAAAAAAAACYAgAAZHJzL2Rvd25y&#10;ZXYueG1sUEsFBgAAAAAEAAQA9QAAAIUDAAAAAA==&#10;" filled="f" stroked="f">
                    <v:textbox inset="0,0,0,0">
                      <w:txbxContent>
                        <w:p w14:paraId="1C861B75" w14:textId="77777777" w:rsidR="0055082B" w:rsidRDefault="0055082B">
                          <w:pPr>
                            <w:pStyle w:val="Encabezado"/>
                            <w:jc w:val="center"/>
                          </w:pPr>
                          <w:r>
                            <w:rPr>
                              <w:szCs w:val="22"/>
                            </w:rPr>
                            <w:fldChar w:fldCharType="begin"/>
                          </w:r>
                          <w:r>
                            <w:instrText>PAGE    \* MERGEFORMAT</w:instrText>
                          </w:r>
                          <w:r>
                            <w:rPr>
                              <w:szCs w:val="22"/>
                            </w:rPr>
                            <w:fldChar w:fldCharType="separate"/>
                          </w:r>
                          <w:r w:rsidR="008D7129" w:rsidRPr="008D7129">
                            <w:rPr>
                              <w:rStyle w:val="Nmerodepgina"/>
                              <w:b/>
                              <w:bCs/>
                              <w:noProof/>
                              <w:color w:val="7F5F00" w:themeColor="accent4" w:themeShade="7F"/>
                              <w:sz w:val="16"/>
                              <w:szCs w:val="16"/>
                            </w:rPr>
                            <w:t>1</w:t>
                          </w:r>
                          <w:r>
                            <w:rPr>
                              <w:rStyle w:val="Nmerodepgina"/>
                              <w:b/>
                              <w:bCs/>
                              <w:color w:val="7F5F00" w:themeColor="accent4" w:themeShade="7F"/>
                              <w:sz w:val="16"/>
                              <w:szCs w:val="16"/>
                            </w:rPr>
                            <w:fldChar w:fldCharType="end"/>
                          </w:r>
                        </w:p>
                      </w:txbxContent>
                    </v:textbox>
                  </v:shape>
                  <v:group id="Group 72" o:spid="_x0000_s1059"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oval id="Oval 73" o:spid="_x0000_s1060" style="position:absolute;left:1453;top:14832;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J48MA&#10;AADbAAAADwAAAGRycy9kb3ducmV2LnhtbESPT4vCMBDF7wt+hzDCXhZN7cE/1SgiCL3swa4Hj0Mz&#10;NsVmUpJou99+s7Cwtxne+715szuMthMv8qF1rGAxz0AQ10633Ci4fp1naxAhImvsHJOCbwpw2E/e&#10;dlhoN/CFXlVsRArhUKACE2NfSBlqQxbD3PXESbs7bzGm1TdSexxSuO1knmVLabHldMFgTydD9aN6&#10;2lTjFly4lfUTV9fcfKxH33z6lVLv0/G4BRFpjP/mP7rUidvA7y9p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aJ48MAAADbAAAADwAAAAAAAAAAAAAAAACYAgAAZHJzL2Rv&#10;d25yZXYueG1sUEsFBgAAAAAEAAQA9QAAAIgDAAAAAA==&#10;" filled="f" strokecolor="#84a2c6" strokeweight=".5pt"/>
                    <v:oval id="Oval 74" o:spid="_x0000_s1061" style="position:absolute;left:1462;top:14835;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VH7wA&#10;AADbAAAADwAAAGRycy9kb3ducmV2LnhtbERPvQrCMBDeBd8hnOCmqQ4i1ViqoLhadXA7m7MtNpfS&#10;xFrf3gyC48f3v056U4uOWldZVjCbRiCIc6srLhRczvvJEoTzyBpry6TgQw6SzXCwxljbN5+oy3wh&#10;Qgi7GBWU3jexlC4vyaCb2oY4cA/bGvQBtoXULb5DuKnlPIoW0mDFoaHEhnYl5c/sZRRUBzu77rfZ&#10;yd26xU6m9X1rr3elxqM+XYHw1Pu/+Oc+agXzsD58CT9Ab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4oVUfvAAAANsAAAAPAAAAAAAAAAAAAAAAAJgCAABkcnMvZG93bnJldi54&#10;bWxQSwUGAAAAAAQABAD1AAAAgQMAAAAA&#10;" fillcolor="#84a2c6" stroked="f"/>
                  </v:group>
                  <w10:wrap anchorx="margin" anchory="page"/>
                </v:group>
              </w:pict>
            </mc:Fallback>
          </mc:AlternateContent>
        </w:r>
      </w:sdtContent>
    </w:sdt>
    <w:r w:rsidR="00AD0342">
      <w:rPr>
        <w:noProof/>
        <w:lang w:val="es-CO" w:eastAsia="es-CO"/>
      </w:rPr>
      <w:drawing>
        <wp:anchor distT="0" distB="0" distL="114300" distR="114300" simplePos="0" relativeHeight="251660288" behindDoc="0" locked="0" layoutInCell="1" allowOverlap="1" wp14:anchorId="44A7654B" wp14:editId="64E5C0F7">
          <wp:simplePos x="0" y="0"/>
          <wp:positionH relativeFrom="column">
            <wp:posOffset>-69878</wp:posOffset>
          </wp:positionH>
          <wp:positionV relativeFrom="paragraph">
            <wp:posOffset>142433</wp:posOffset>
          </wp:positionV>
          <wp:extent cx="2340000" cy="583200"/>
          <wp:effectExtent l="0" t="0" r="0" b="1270"/>
          <wp:wrapSquare wrapText="bothSides"/>
          <wp:docPr id="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2340000" cy="583200"/>
                  </a:xfrm>
                  <a:prstGeom prst="rect">
                    <a:avLst/>
                  </a:prstGeom>
                </pic:spPr>
              </pic:pic>
            </a:graphicData>
          </a:graphic>
          <wp14:sizeRelH relativeFrom="page">
            <wp14:pctWidth>0</wp14:pctWidth>
          </wp14:sizeRelH>
          <wp14:sizeRelV relativeFrom="page">
            <wp14:pctHeight>0</wp14:pctHeight>
          </wp14:sizeRelV>
        </wp:anchor>
      </w:drawing>
    </w:r>
    <w:r w:rsidR="00AD0342">
      <w:rPr>
        <w:noProof/>
        <w:color w:val="000000" w:themeColor="text1"/>
        <w:lang w:val="es-CO" w:eastAsia="es-CO"/>
      </w:rPr>
      <mc:AlternateContent>
        <mc:Choice Requires="wps">
          <w:drawing>
            <wp:anchor distT="0" distB="0" distL="114300" distR="114300" simplePos="0" relativeHeight="251659264" behindDoc="0" locked="0" layoutInCell="1" allowOverlap="1" wp14:anchorId="5D28B1F3" wp14:editId="7D3F9888">
              <wp:simplePos x="0" y="0"/>
              <wp:positionH relativeFrom="page">
                <wp:align>left</wp:align>
              </wp:positionH>
              <wp:positionV relativeFrom="paragraph">
                <wp:posOffset>-181610</wp:posOffset>
              </wp:positionV>
              <wp:extent cx="7802217" cy="218661"/>
              <wp:effectExtent l="0" t="0" r="8890" b="0"/>
              <wp:wrapNone/>
              <wp:docPr id="16" name="Rectángulo 16"/>
              <wp:cNvGraphicFramePr/>
              <a:graphic xmlns:a="http://schemas.openxmlformats.org/drawingml/2006/main">
                <a:graphicData uri="http://schemas.microsoft.com/office/word/2010/wordprocessingShape">
                  <wps:wsp>
                    <wps:cNvSpPr/>
                    <wps:spPr>
                      <a:xfrm>
                        <a:off x="0" y="0"/>
                        <a:ext cx="7802217" cy="218661"/>
                      </a:xfrm>
                      <a:prstGeom prst="rect">
                        <a:avLst/>
                      </a:prstGeom>
                      <a:solidFill>
                        <a:srgbClr val="1B8BD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938ED2" id="Rectángulo 16" o:spid="_x0000_s1026" style="position:absolute;margin-left:0;margin-top:-14.3pt;width:614.35pt;height:17.2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" fillcolor="#1b8bd4" stroked="f" strokeweight=".5pt">
              <w10:wrap anchorx="page"/>
            </v:rect>
          </w:pict>
        </mc:Fallback>
      </mc:AlternateContent>
    </w:r>
    <w:r w:rsidR="00AD0342">
      <w:rPr>
        <w:rFonts w:ascii="Helvetica" w:hAnsi="Helvetica"/>
        <w:b/>
        <w:color w:val="808080" w:themeColor="background1" w:themeShade="80"/>
        <w:sz w:val="14"/>
        <w:szCs w:val="14"/>
      </w:rPr>
      <w:tab/>
    </w:r>
  </w:p>
  <w:p w14:paraId="4767499F" w14:textId="77777777" w:rsidR="008C1D16" w:rsidRDefault="00AD0342" w:rsidP="00BA2F2D">
    <w:pPr>
      <w:tabs>
        <w:tab w:val="right" w:pos="10800"/>
      </w:tabs>
      <w:ind w:left="708"/>
      <w:jc w:val="right"/>
      <w:rPr>
        <w:rFonts w:ascii="Helvetica" w:hAnsi="Helvetica"/>
        <w:b/>
        <w:color w:val="808080" w:themeColor="background1" w:themeShade="80"/>
        <w:sz w:val="14"/>
        <w:szCs w:val="14"/>
      </w:rPr>
    </w:pPr>
    <w:r w:rsidRPr="00E07CC5">
      <w:rPr>
        <w:rFonts w:ascii="Arial" w:hAnsi="Arial" w:cs="Arial"/>
        <w:b/>
        <w:noProof/>
        <w:sz w:val="16"/>
        <w:szCs w:val="16"/>
        <w:lang w:val="es-CO" w:eastAsia="es-CO"/>
      </w:rPr>
      <w:drawing>
        <wp:inline distT="0" distB="0" distL="0" distR="0" wp14:anchorId="0BCB90C5" wp14:editId="1B7D96AF">
          <wp:extent cx="2138400" cy="446400"/>
          <wp:effectExtent l="0" t="0" r="0" b="0"/>
          <wp:docPr id="2" name="Imagen 6" descr="C:\Users\jgaviriam\Documents\Información 2019\Sistema Gráfico Gobierno Febreo 12 2019\Logos solos\Logo Mintrabaj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aviriam\Documents\Información 2019\Sistema Gráfico Gobierno Febreo 12 2019\Logos solos\Logo Mintrabajo P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8400" cy="446400"/>
                  </a:xfrm>
                  <a:prstGeom prst="rect">
                    <a:avLst/>
                  </a:prstGeom>
                  <a:noFill/>
                  <a:ln>
                    <a:noFill/>
                  </a:ln>
                </pic:spPr>
              </pic:pic>
            </a:graphicData>
          </a:graphic>
        </wp:inline>
      </w:drawing>
    </w:r>
    <w:r>
      <w:rPr>
        <w:rFonts w:ascii="Helvetica" w:hAnsi="Helvetica"/>
        <w:b/>
        <w:color w:val="808080" w:themeColor="background1" w:themeShade="80"/>
        <w:sz w:val="14"/>
        <w:szCs w:val="14"/>
      </w:rPr>
      <w:t xml:space="preserve">                                                                     </w:t>
    </w:r>
  </w:p>
  <w:p w14:paraId="608033B9" w14:textId="77777777" w:rsidR="008C1D16" w:rsidRPr="00C53CE7" w:rsidRDefault="00AD0342" w:rsidP="004C5521">
    <w:pPr>
      <w:tabs>
        <w:tab w:val="right" w:pos="10800"/>
      </w:tabs>
      <w:ind w:left="708"/>
      <w:rPr>
        <w:sz w:val="14"/>
        <w:szCs w:val="14"/>
      </w:rPr>
    </w:pPr>
    <w:r>
      <w:t xml:space="preserve">                      </w:t>
    </w:r>
    <w:r>
      <w:tab/>
      <w:t xml:space="preserve"> </w:t>
    </w:r>
    <w:r w:rsidRPr="001C77AA">
      <w:rPr>
        <w:rFonts w:ascii="Arial" w:hAnsi="Arial" w:cs="Arial"/>
        <w:b/>
        <w:color w:val="000000" w:themeColor="text1"/>
        <w:sz w:val="14"/>
        <w:szCs w:val="14"/>
      </w:rPr>
      <w:t>Código:</w:t>
    </w:r>
    <w:r w:rsidRPr="001C77AA">
      <w:rPr>
        <w:rFonts w:ascii="Arial" w:hAnsi="Arial" w:cs="Arial"/>
        <w:color w:val="000000" w:themeColor="text1"/>
        <w:sz w:val="14"/>
        <w:szCs w:val="14"/>
      </w:rPr>
      <w:t xml:space="preserve"> FO-PCA-CODO-009 </w:t>
    </w:r>
    <w:r w:rsidRPr="001C77AA">
      <w:rPr>
        <w:rFonts w:ascii="Arial" w:hAnsi="Arial" w:cs="Arial"/>
        <w:b/>
        <w:color w:val="000000" w:themeColor="text1"/>
        <w:sz w:val="14"/>
        <w:szCs w:val="14"/>
      </w:rPr>
      <w:t>Versión:</w:t>
    </w:r>
    <w:r w:rsidRPr="001C77AA">
      <w:rPr>
        <w:rFonts w:ascii="Arial" w:hAnsi="Arial" w:cs="Arial"/>
        <w:color w:val="000000" w:themeColor="text1"/>
        <w:sz w:val="14"/>
        <w:szCs w:val="14"/>
      </w:rPr>
      <w:t xml:space="preserve"> </w:t>
    </w:r>
    <w:r>
      <w:rPr>
        <w:rFonts w:ascii="Arial" w:hAnsi="Arial" w:cs="Arial"/>
        <w:color w:val="000000" w:themeColor="text1"/>
        <w:sz w:val="14"/>
        <w:szCs w:val="14"/>
      </w:rPr>
      <w:t>1</w:t>
    </w:r>
  </w:p>
  <w:p w14:paraId="71063308" w14:textId="77777777" w:rsidR="00480845" w:rsidRPr="00E97274" w:rsidRDefault="004C1A20" w:rsidP="00E33509">
    <w:pPr>
      <w:pStyle w:val="Encabezado"/>
      <w:spacing w:line="240" w:lineRule="atLeast"/>
      <w:jc w:val="center"/>
      <w:rPr>
        <w:rFonts w:cs="Arial"/>
        <w:color w:val="808080"/>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3022A"/>
    <w:multiLevelType w:val="hybridMultilevel"/>
    <w:tmpl w:val="CAB2C032"/>
    <w:lvl w:ilvl="0" w:tplc="240A000F">
      <w:start w:val="1"/>
      <w:numFmt w:val="decimal"/>
      <w:lvlText w:val="%1."/>
      <w:lvlJc w:val="left"/>
      <w:pPr>
        <w:ind w:left="1778"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B574939"/>
    <w:multiLevelType w:val="hybridMultilevel"/>
    <w:tmpl w:val="8CB0BCD0"/>
    <w:lvl w:ilvl="0" w:tplc="0046DA24">
      <w:start w:val="1"/>
      <w:numFmt w:val="bullet"/>
      <w:lvlText w:val=""/>
      <w:lvlJc w:val="left"/>
      <w:pPr>
        <w:ind w:left="720" w:hanging="360"/>
      </w:pPr>
      <w:rPr>
        <w:rFonts w:ascii="Wingdings" w:hAnsi="Wingdings" w:hint="default"/>
      </w:rPr>
    </w:lvl>
    <w:lvl w:ilvl="1" w:tplc="15AA598E">
      <w:start w:val="1"/>
      <w:numFmt w:val="bullet"/>
      <w:lvlText w:val="o"/>
      <w:lvlJc w:val="left"/>
      <w:pPr>
        <w:ind w:left="1440" w:hanging="360"/>
      </w:pPr>
      <w:rPr>
        <w:rFonts w:ascii="Courier New" w:hAnsi="Courier New" w:hint="default"/>
      </w:rPr>
    </w:lvl>
    <w:lvl w:ilvl="2" w:tplc="377ACAF2">
      <w:start w:val="1"/>
      <w:numFmt w:val="bullet"/>
      <w:lvlText w:val=""/>
      <w:lvlJc w:val="left"/>
      <w:pPr>
        <w:ind w:left="2160" w:hanging="360"/>
      </w:pPr>
      <w:rPr>
        <w:rFonts w:ascii="Wingdings" w:hAnsi="Wingdings" w:hint="default"/>
      </w:rPr>
    </w:lvl>
    <w:lvl w:ilvl="3" w:tplc="2F82E8A6">
      <w:start w:val="1"/>
      <w:numFmt w:val="bullet"/>
      <w:lvlText w:val=""/>
      <w:lvlJc w:val="left"/>
      <w:pPr>
        <w:ind w:left="2880" w:hanging="360"/>
      </w:pPr>
      <w:rPr>
        <w:rFonts w:ascii="Symbol" w:hAnsi="Symbol" w:hint="default"/>
      </w:rPr>
    </w:lvl>
    <w:lvl w:ilvl="4" w:tplc="BB22BA16">
      <w:start w:val="1"/>
      <w:numFmt w:val="bullet"/>
      <w:lvlText w:val="o"/>
      <w:lvlJc w:val="left"/>
      <w:pPr>
        <w:ind w:left="3600" w:hanging="360"/>
      </w:pPr>
      <w:rPr>
        <w:rFonts w:ascii="Courier New" w:hAnsi="Courier New" w:hint="default"/>
      </w:rPr>
    </w:lvl>
    <w:lvl w:ilvl="5" w:tplc="54FA4BC4">
      <w:start w:val="1"/>
      <w:numFmt w:val="bullet"/>
      <w:lvlText w:val=""/>
      <w:lvlJc w:val="left"/>
      <w:pPr>
        <w:ind w:left="4320" w:hanging="360"/>
      </w:pPr>
      <w:rPr>
        <w:rFonts w:ascii="Wingdings" w:hAnsi="Wingdings" w:hint="default"/>
      </w:rPr>
    </w:lvl>
    <w:lvl w:ilvl="6" w:tplc="33A6D2F4">
      <w:start w:val="1"/>
      <w:numFmt w:val="bullet"/>
      <w:lvlText w:val=""/>
      <w:lvlJc w:val="left"/>
      <w:pPr>
        <w:ind w:left="5040" w:hanging="360"/>
      </w:pPr>
      <w:rPr>
        <w:rFonts w:ascii="Symbol" w:hAnsi="Symbol" w:hint="default"/>
      </w:rPr>
    </w:lvl>
    <w:lvl w:ilvl="7" w:tplc="95F2F2CE">
      <w:start w:val="1"/>
      <w:numFmt w:val="bullet"/>
      <w:lvlText w:val="o"/>
      <w:lvlJc w:val="left"/>
      <w:pPr>
        <w:ind w:left="5760" w:hanging="360"/>
      </w:pPr>
      <w:rPr>
        <w:rFonts w:ascii="Courier New" w:hAnsi="Courier New" w:hint="default"/>
      </w:rPr>
    </w:lvl>
    <w:lvl w:ilvl="8" w:tplc="754A295C">
      <w:start w:val="1"/>
      <w:numFmt w:val="bullet"/>
      <w:lvlText w:val=""/>
      <w:lvlJc w:val="left"/>
      <w:pPr>
        <w:ind w:left="6480" w:hanging="360"/>
      </w:pPr>
      <w:rPr>
        <w:rFonts w:ascii="Wingdings" w:hAnsi="Wingdings" w:hint="default"/>
      </w:rPr>
    </w:lvl>
  </w:abstractNum>
  <w:abstractNum w:abstractNumId="2">
    <w:nsid w:val="104D1BE0"/>
    <w:multiLevelType w:val="hybridMultilevel"/>
    <w:tmpl w:val="4F503D28"/>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BBE0A00"/>
    <w:multiLevelType w:val="hybridMultilevel"/>
    <w:tmpl w:val="AC6EA110"/>
    <w:lvl w:ilvl="0" w:tplc="240A000F">
      <w:start w:val="2"/>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25BA0CFF"/>
    <w:multiLevelType w:val="hybridMultilevel"/>
    <w:tmpl w:val="5E543544"/>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3F2110CB"/>
    <w:multiLevelType w:val="hybridMultilevel"/>
    <w:tmpl w:val="3634FBF2"/>
    <w:lvl w:ilvl="0" w:tplc="49D84060">
      <w:start w:val="2"/>
      <w:numFmt w:val="bullet"/>
      <w:lvlText w:val="-"/>
      <w:lvlJc w:val="left"/>
      <w:pPr>
        <w:ind w:left="1437" w:hanging="360"/>
      </w:pPr>
      <w:rPr>
        <w:rFonts w:ascii="Arial" w:eastAsia="Calibri" w:hAnsi="Arial" w:cs="Arial" w:hint="default"/>
      </w:rPr>
    </w:lvl>
    <w:lvl w:ilvl="1" w:tplc="240A0003" w:tentative="1">
      <w:start w:val="1"/>
      <w:numFmt w:val="bullet"/>
      <w:lvlText w:val="o"/>
      <w:lvlJc w:val="left"/>
      <w:pPr>
        <w:ind w:left="2157" w:hanging="360"/>
      </w:pPr>
      <w:rPr>
        <w:rFonts w:ascii="Courier New" w:hAnsi="Courier New" w:cs="Courier New" w:hint="default"/>
      </w:rPr>
    </w:lvl>
    <w:lvl w:ilvl="2" w:tplc="240A0005" w:tentative="1">
      <w:start w:val="1"/>
      <w:numFmt w:val="bullet"/>
      <w:lvlText w:val=""/>
      <w:lvlJc w:val="left"/>
      <w:pPr>
        <w:ind w:left="2877" w:hanging="360"/>
      </w:pPr>
      <w:rPr>
        <w:rFonts w:ascii="Wingdings" w:hAnsi="Wingdings" w:hint="default"/>
      </w:rPr>
    </w:lvl>
    <w:lvl w:ilvl="3" w:tplc="240A0001" w:tentative="1">
      <w:start w:val="1"/>
      <w:numFmt w:val="bullet"/>
      <w:lvlText w:val=""/>
      <w:lvlJc w:val="left"/>
      <w:pPr>
        <w:ind w:left="3597" w:hanging="360"/>
      </w:pPr>
      <w:rPr>
        <w:rFonts w:ascii="Symbol" w:hAnsi="Symbol" w:hint="default"/>
      </w:rPr>
    </w:lvl>
    <w:lvl w:ilvl="4" w:tplc="240A0003" w:tentative="1">
      <w:start w:val="1"/>
      <w:numFmt w:val="bullet"/>
      <w:lvlText w:val="o"/>
      <w:lvlJc w:val="left"/>
      <w:pPr>
        <w:ind w:left="4317" w:hanging="360"/>
      </w:pPr>
      <w:rPr>
        <w:rFonts w:ascii="Courier New" w:hAnsi="Courier New" w:cs="Courier New" w:hint="default"/>
      </w:rPr>
    </w:lvl>
    <w:lvl w:ilvl="5" w:tplc="240A0005" w:tentative="1">
      <w:start w:val="1"/>
      <w:numFmt w:val="bullet"/>
      <w:lvlText w:val=""/>
      <w:lvlJc w:val="left"/>
      <w:pPr>
        <w:ind w:left="5037" w:hanging="360"/>
      </w:pPr>
      <w:rPr>
        <w:rFonts w:ascii="Wingdings" w:hAnsi="Wingdings" w:hint="default"/>
      </w:rPr>
    </w:lvl>
    <w:lvl w:ilvl="6" w:tplc="240A0001" w:tentative="1">
      <w:start w:val="1"/>
      <w:numFmt w:val="bullet"/>
      <w:lvlText w:val=""/>
      <w:lvlJc w:val="left"/>
      <w:pPr>
        <w:ind w:left="5757" w:hanging="360"/>
      </w:pPr>
      <w:rPr>
        <w:rFonts w:ascii="Symbol" w:hAnsi="Symbol" w:hint="default"/>
      </w:rPr>
    </w:lvl>
    <w:lvl w:ilvl="7" w:tplc="240A0003" w:tentative="1">
      <w:start w:val="1"/>
      <w:numFmt w:val="bullet"/>
      <w:lvlText w:val="o"/>
      <w:lvlJc w:val="left"/>
      <w:pPr>
        <w:ind w:left="6477" w:hanging="360"/>
      </w:pPr>
      <w:rPr>
        <w:rFonts w:ascii="Courier New" w:hAnsi="Courier New" w:cs="Courier New" w:hint="default"/>
      </w:rPr>
    </w:lvl>
    <w:lvl w:ilvl="8" w:tplc="240A0005" w:tentative="1">
      <w:start w:val="1"/>
      <w:numFmt w:val="bullet"/>
      <w:lvlText w:val=""/>
      <w:lvlJc w:val="left"/>
      <w:pPr>
        <w:ind w:left="7197" w:hanging="360"/>
      </w:pPr>
      <w:rPr>
        <w:rFonts w:ascii="Wingdings" w:hAnsi="Wingdings" w:hint="default"/>
      </w:rPr>
    </w:lvl>
  </w:abstractNum>
  <w:abstractNum w:abstractNumId="6">
    <w:nsid w:val="52095CB0"/>
    <w:multiLevelType w:val="hybridMultilevel"/>
    <w:tmpl w:val="1ABE3872"/>
    <w:lvl w:ilvl="0" w:tplc="240A000F">
      <w:start w:val="2"/>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6028364A"/>
    <w:multiLevelType w:val="multilevel"/>
    <w:tmpl w:val="473AD9BC"/>
    <w:lvl w:ilvl="0">
      <w:start w:val="1"/>
      <w:numFmt w:val="decimal"/>
      <w:lvlText w:val="%1."/>
      <w:lvlJc w:val="left"/>
      <w:pPr>
        <w:ind w:left="720" w:hanging="360"/>
      </w:pPr>
      <w:rPr>
        <w:rFonts w:ascii="Arial" w:hAnsi="Arial" w:cs="Arial" w:hint="default"/>
        <w:color w:val="auto"/>
        <w:sz w:val="24"/>
        <w:szCs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6B821FFD"/>
    <w:multiLevelType w:val="hybridMultilevel"/>
    <w:tmpl w:val="DE7E049E"/>
    <w:lvl w:ilvl="0" w:tplc="991AF3AC">
      <w:start w:val="1"/>
      <w:numFmt w:val="decimal"/>
      <w:lvlText w:val="%1."/>
      <w:lvlJc w:val="left"/>
      <w:pPr>
        <w:ind w:left="1080" w:hanging="360"/>
      </w:pPr>
      <w:rPr>
        <w:rFonts w:ascii="Calibri" w:eastAsia="Calibri" w:hAnsi="Calibri" w:cs="Times New Roman"/>
        <w:b w:val="0"/>
        <w:bCs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
    <w:nsid w:val="6DB21A81"/>
    <w:multiLevelType w:val="hybridMultilevel"/>
    <w:tmpl w:val="5F64D81E"/>
    <w:lvl w:ilvl="0" w:tplc="582C0FAA">
      <w:start w:val="3"/>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6F7C4666"/>
    <w:multiLevelType w:val="hybridMultilevel"/>
    <w:tmpl w:val="D892D14E"/>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79A33A07"/>
    <w:multiLevelType w:val="hybridMultilevel"/>
    <w:tmpl w:val="FEEE76FC"/>
    <w:lvl w:ilvl="0" w:tplc="6B38D40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9"/>
  </w:num>
  <w:num w:numId="3">
    <w:abstractNumId w:val="8"/>
  </w:num>
  <w:num w:numId="4">
    <w:abstractNumId w:val="5"/>
  </w:num>
  <w:num w:numId="5">
    <w:abstractNumId w:val="2"/>
  </w:num>
  <w:num w:numId="6">
    <w:abstractNumId w:val="11"/>
  </w:num>
  <w:num w:numId="7">
    <w:abstractNumId w:val="0"/>
  </w:num>
  <w:num w:numId="8">
    <w:abstractNumId w:val="3"/>
  </w:num>
  <w:num w:numId="9">
    <w:abstractNumId w:val="6"/>
  </w:num>
  <w:num w:numId="10">
    <w:abstractNumId w:val="4"/>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60D"/>
    <w:rsid w:val="00002A80"/>
    <w:rsid w:val="00005390"/>
    <w:rsid w:val="000062C7"/>
    <w:rsid w:val="00015D7C"/>
    <w:rsid w:val="0002393A"/>
    <w:rsid w:val="000255D8"/>
    <w:rsid w:val="00026076"/>
    <w:rsid w:val="000265C5"/>
    <w:rsid w:val="00031A91"/>
    <w:rsid w:val="00034AA3"/>
    <w:rsid w:val="00037E61"/>
    <w:rsid w:val="0004108F"/>
    <w:rsid w:val="00050456"/>
    <w:rsid w:val="00054022"/>
    <w:rsid w:val="0005461B"/>
    <w:rsid w:val="000546DB"/>
    <w:rsid w:val="00055E78"/>
    <w:rsid w:val="00056B7E"/>
    <w:rsid w:val="000571DA"/>
    <w:rsid w:val="0005754E"/>
    <w:rsid w:val="000611E8"/>
    <w:rsid w:val="0006130E"/>
    <w:rsid w:val="00061956"/>
    <w:rsid w:val="00063020"/>
    <w:rsid w:val="000650C0"/>
    <w:rsid w:val="00065A39"/>
    <w:rsid w:val="00066BD2"/>
    <w:rsid w:val="00072811"/>
    <w:rsid w:val="00072DAA"/>
    <w:rsid w:val="00077389"/>
    <w:rsid w:val="00086529"/>
    <w:rsid w:val="00086EDE"/>
    <w:rsid w:val="0008713F"/>
    <w:rsid w:val="000942CD"/>
    <w:rsid w:val="000947F7"/>
    <w:rsid w:val="00095390"/>
    <w:rsid w:val="000958C5"/>
    <w:rsid w:val="000A1AF0"/>
    <w:rsid w:val="000A1E61"/>
    <w:rsid w:val="000A2ECF"/>
    <w:rsid w:val="000A38E7"/>
    <w:rsid w:val="000A71BC"/>
    <w:rsid w:val="000B1ED3"/>
    <w:rsid w:val="000B2619"/>
    <w:rsid w:val="000B3909"/>
    <w:rsid w:val="000B3F0D"/>
    <w:rsid w:val="000B588E"/>
    <w:rsid w:val="000B793B"/>
    <w:rsid w:val="000C2272"/>
    <w:rsid w:val="000C5505"/>
    <w:rsid w:val="000C637E"/>
    <w:rsid w:val="000D1477"/>
    <w:rsid w:val="000D1548"/>
    <w:rsid w:val="000D2F7D"/>
    <w:rsid w:val="000D4B27"/>
    <w:rsid w:val="000D5D2B"/>
    <w:rsid w:val="000D6E83"/>
    <w:rsid w:val="000D7B4D"/>
    <w:rsid w:val="000E2233"/>
    <w:rsid w:val="000E2BBB"/>
    <w:rsid w:val="000E399F"/>
    <w:rsid w:val="000E6140"/>
    <w:rsid w:val="000E78CA"/>
    <w:rsid w:val="000F07F2"/>
    <w:rsid w:val="000F2B57"/>
    <w:rsid w:val="000F36FC"/>
    <w:rsid w:val="000F5AD4"/>
    <w:rsid w:val="000F5EFB"/>
    <w:rsid w:val="000F75CC"/>
    <w:rsid w:val="0010207A"/>
    <w:rsid w:val="001047CF"/>
    <w:rsid w:val="001074E9"/>
    <w:rsid w:val="0011104F"/>
    <w:rsid w:val="001129C7"/>
    <w:rsid w:val="00113065"/>
    <w:rsid w:val="00114D44"/>
    <w:rsid w:val="00116CD2"/>
    <w:rsid w:val="00121244"/>
    <w:rsid w:val="00122C10"/>
    <w:rsid w:val="0012414B"/>
    <w:rsid w:val="00127F3F"/>
    <w:rsid w:val="0013009A"/>
    <w:rsid w:val="0013010B"/>
    <w:rsid w:val="00132C1E"/>
    <w:rsid w:val="001360E1"/>
    <w:rsid w:val="001378DC"/>
    <w:rsid w:val="001419B3"/>
    <w:rsid w:val="0014249F"/>
    <w:rsid w:val="0014632B"/>
    <w:rsid w:val="001464FD"/>
    <w:rsid w:val="00147748"/>
    <w:rsid w:val="00147B07"/>
    <w:rsid w:val="00150244"/>
    <w:rsid w:val="0015097F"/>
    <w:rsid w:val="00151AFA"/>
    <w:rsid w:val="001525AE"/>
    <w:rsid w:val="001544FA"/>
    <w:rsid w:val="00156C46"/>
    <w:rsid w:val="00156C47"/>
    <w:rsid w:val="00157148"/>
    <w:rsid w:val="0015720A"/>
    <w:rsid w:val="00157B54"/>
    <w:rsid w:val="001600CF"/>
    <w:rsid w:val="00161901"/>
    <w:rsid w:val="00162B46"/>
    <w:rsid w:val="00162C33"/>
    <w:rsid w:val="001637E2"/>
    <w:rsid w:val="00164004"/>
    <w:rsid w:val="001642F0"/>
    <w:rsid w:val="00164CF6"/>
    <w:rsid w:val="00165A4C"/>
    <w:rsid w:val="0016762B"/>
    <w:rsid w:val="00167FD1"/>
    <w:rsid w:val="00171D52"/>
    <w:rsid w:val="00171EA4"/>
    <w:rsid w:val="0017460D"/>
    <w:rsid w:val="00180816"/>
    <w:rsid w:val="00181FFF"/>
    <w:rsid w:val="00182950"/>
    <w:rsid w:val="00184B53"/>
    <w:rsid w:val="001874F9"/>
    <w:rsid w:val="001876DE"/>
    <w:rsid w:val="00187F17"/>
    <w:rsid w:val="0019335C"/>
    <w:rsid w:val="001940B9"/>
    <w:rsid w:val="00194266"/>
    <w:rsid w:val="00194FCF"/>
    <w:rsid w:val="00195CF6"/>
    <w:rsid w:val="0019722D"/>
    <w:rsid w:val="001A10C4"/>
    <w:rsid w:val="001A21A5"/>
    <w:rsid w:val="001A5F68"/>
    <w:rsid w:val="001A6234"/>
    <w:rsid w:val="001A7DAB"/>
    <w:rsid w:val="001A7E0E"/>
    <w:rsid w:val="001B0D20"/>
    <w:rsid w:val="001B1287"/>
    <w:rsid w:val="001B1A81"/>
    <w:rsid w:val="001B1DC8"/>
    <w:rsid w:val="001B3BBA"/>
    <w:rsid w:val="001B3F05"/>
    <w:rsid w:val="001B526F"/>
    <w:rsid w:val="001B6F69"/>
    <w:rsid w:val="001C042E"/>
    <w:rsid w:val="001C1613"/>
    <w:rsid w:val="001C437A"/>
    <w:rsid w:val="001C5D2B"/>
    <w:rsid w:val="001D013C"/>
    <w:rsid w:val="001D0AC4"/>
    <w:rsid w:val="001D14DA"/>
    <w:rsid w:val="001E2733"/>
    <w:rsid w:val="001E32E0"/>
    <w:rsid w:val="001E3BE5"/>
    <w:rsid w:val="001F24ED"/>
    <w:rsid w:val="001F2926"/>
    <w:rsid w:val="001F522E"/>
    <w:rsid w:val="001F7211"/>
    <w:rsid w:val="001F757B"/>
    <w:rsid w:val="00201656"/>
    <w:rsid w:val="00201A00"/>
    <w:rsid w:val="00201E7D"/>
    <w:rsid w:val="00202C9D"/>
    <w:rsid w:val="00203482"/>
    <w:rsid w:val="0020448D"/>
    <w:rsid w:val="002101D5"/>
    <w:rsid w:val="002116A1"/>
    <w:rsid w:val="00212255"/>
    <w:rsid w:val="00212C68"/>
    <w:rsid w:val="00213932"/>
    <w:rsid w:val="002204E6"/>
    <w:rsid w:val="002235D8"/>
    <w:rsid w:val="002238C2"/>
    <w:rsid w:val="00225C13"/>
    <w:rsid w:val="0022700E"/>
    <w:rsid w:val="00227505"/>
    <w:rsid w:val="0023555A"/>
    <w:rsid w:val="00235A8E"/>
    <w:rsid w:val="00235B05"/>
    <w:rsid w:val="00242CE7"/>
    <w:rsid w:val="00242EE3"/>
    <w:rsid w:val="002461CA"/>
    <w:rsid w:val="00246462"/>
    <w:rsid w:val="00246CDD"/>
    <w:rsid w:val="00250E5B"/>
    <w:rsid w:val="00252DCE"/>
    <w:rsid w:val="00265B13"/>
    <w:rsid w:val="002679CA"/>
    <w:rsid w:val="00267DF9"/>
    <w:rsid w:val="002718E3"/>
    <w:rsid w:val="00271BF0"/>
    <w:rsid w:val="002734BD"/>
    <w:rsid w:val="00275908"/>
    <w:rsid w:val="00277D26"/>
    <w:rsid w:val="00286A01"/>
    <w:rsid w:val="00287D4D"/>
    <w:rsid w:val="00290E70"/>
    <w:rsid w:val="002A387A"/>
    <w:rsid w:val="002A39AE"/>
    <w:rsid w:val="002A5E16"/>
    <w:rsid w:val="002B0D36"/>
    <w:rsid w:val="002B442C"/>
    <w:rsid w:val="002B489A"/>
    <w:rsid w:val="002B5A63"/>
    <w:rsid w:val="002B5DC2"/>
    <w:rsid w:val="002C0941"/>
    <w:rsid w:val="002C196A"/>
    <w:rsid w:val="002C2BA1"/>
    <w:rsid w:val="002C32AB"/>
    <w:rsid w:val="002C36FE"/>
    <w:rsid w:val="002D1D44"/>
    <w:rsid w:val="002D4CF1"/>
    <w:rsid w:val="002D5584"/>
    <w:rsid w:val="002D61A8"/>
    <w:rsid w:val="002D662D"/>
    <w:rsid w:val="002E09BC"/>
    <w:rsid w:val="002E3DF6"/>
    <w:rsid w:val="002E7786"/>
    <w:rsid w:val="002E787C"/>
    <w:rsid w:val="002F1F1A"/>
    <w:rsid w:val="002F360B"/>
    <w:rsid w:val="002F4B34"/>
    <w:rsid w:val="00300DA4"/>
    <w:rsid w:val="0030194B"/>
    <w:rsid w:val="00301BBF"/>
    <w:rsid w:val="00301F5F"/>
    <w:rsid w:val="0030317A"/>
    <w:rsid w:val="00306255"/>
    <w:rsid w:val="003126AF"/>
    <w:rsid w:val="0031408A"/>
    <w:rsid w:val="00315772"/>
    <w:rsid w:val="0031603C"/>
    <w:rsid w:val="00316AC8"/>
    <w:rsid w:val="003215BE"/>
    <w:rsid w:val="003218C9"/>
    <w:rsid w:val="00322960"/>
    <w:rsid w:val="00323AC5"/>
    <w:rsid w:val="0032689D"/>
    <w:rsid w:val="00327098"/>
    <w:rsid w:val="00331A7D"/>
    <w:rsid w:val="003324DE"/>
    <w:rsid w:val="0033539D"/>
    <w:rsid w:val="00337F65"/>
    <w:rsid w:val="003408AD"/>
    <w:rsid w:val="00344266"/>
    <w:rsid w:val="00346BCC"/>
    <w:rsid w:val="0034777A"/>
    <w:rsid w:val="00350CD8"/>
    <w:rsid w:val="00350F3B"/>
    <w:rsid w:val="003514E7"/>
    <w:rsid w:val="0035298B"/>
    <w:rsid w:val="003538AF"/>
    <w:rsid w:val="00355F7B"/>
    <w:rsid w:val="003613D0"/>
    <w:rsid w:val="00362824"/>
    <w:rsid w:val="00377BDA"/>
    <w:rsid w:val="003804FE"/>
    <w:rsid w:val="00381860"/>
    <w:rsid w:val="0038201F"/>
    <w:rsid w:val="00386F07"/>
    <w:rsid w:val="0039067B"/>
    <w:rsid w:val="00393CED"/>
    <w:rsid w:val="003A00A9"/>
    <w:rsid w:val="003A0527"/>
    <w:rsid w:val="003A269E"/>
    <w:rsid w:val="003A3F63"/>
    <w:rsid w:val="003A54B2"/>
    <w:rsid w:val="003A63F0"/>
    <w:rsid w:val="003A7285"/>
    <w:rsid w:val="003B26EC"/>
    <w:rsid w:val="003B53FF"/>
    <w:rsid w:val="003B5C9B"/>
    <w:rsid w:val="003B68C1"/>
    <w:rsid w:val="003C3FC1"/>
    <w:rsid w:val="003C536C"/>
    <w:rsid w:val="003C56A4"/>
    <w:rsid w:val="003C6CA3"/>
    <w:rsid w:val="003D7D25"/>
    <w:rsid w:val="003E0FEA"/>
    <w:rsid w:val="003E31A0"/>
    <w:rsid w:val="003E501C"/>
    <w:rsid w:val="003E548A"/>
    <w:rsid w:val="003E7640"/>
    <w:rsid w:val="003F05EC"/>
    <w:rsid w:val="003F0C30"/>
    <w:rsid w:val="003F1157"/>
    <w:rsid w:val="003F2CD2"/>
    <w:rsid w:val="003F656F"/>
    <w:rsid w:val="003F71DB"/>
    <w:rsid w:val="003F795B"/>
    <w:rsid w:val="0040071A"/>
    <w:rsid w:val="00401364"/>
    <w:rsid w:val="0040259A"/>
    <w:rsid w:val="004037BD"/>
    <w:rsid w:val="0040383F"/>
    <w:rsid w:val="00406D28"/>
    <w:rsid w:val="004116F7"/>
    <w:rsid w:val="004147D7"/>
    <w:rsid w:val="00415E00"/>
    <w:rsid w:val="004163E7"/>
    <w:rsid w:val="00416B1E"/>
    <w:rsid w:val="0041782C"/>
    <w:rsid w:val="00421FCA"/>
    <w:rsid w:val="004248F8"/>
    <w:rsid w:val="004313D4"/>
    <w:rsid w:val="00433936"/>
    <w:rsid w:val="00435F88"/>
    <w:rsid w:val="00440A38"/>
    <w:rsid w:val="004410D5"/>
    <w:rsid w:val="004416BB"/>
    <w:rsid w:val="0044432E"/>
    <w:rsid w:val="00444452"/>
    <w:rsid w:val="00445DA3"/>
    <w:rsid w:val="00447EF7"/>
    <w:rsid w:val="0045187D"/>
    <w:rsid w:val="00455C3F"/>
    <w:rsid w:val="00456E21"/>
    <w:rsid w:val="00457D99"/>
    <w:rsid w:val="00462001"/>
    <w:rsid w:val="00462040"/>
    <w:rsid w:val="004651C8"/>
    <w:rsid w:val="00465D44"/>
    <w:rsid w:val="004760E1"/>
    <w:rsid w:val="00477FA1"/>
    <w:rsid w:val="004812A7"/>
    <w:rsid w:val="004818D8"/>
    <w:rsid w:val="00485D54"/>
    <w:rsid w:val="004874F2"/>
    <w:rsid w:val="00487CE3"/>
    <w:rsid w:val="0049436F"/>
    <w:rsid w:val="00494684"/>
    <w:rsid w:val="004A0C24"/>
    <w:rsid w:val="004A23CD"/>
    <w:rsid w:val="004A7106"/>
    <w:rsid w:val="004B02D4"/>
    <w:rsid w:val="004B0974"/>
    <w:rsid w:val="004B0B82"/>
    <w:rsid w:val="004B5332"/>
    <w:rsid w:val="004B55E8"/>
    <w:rsid w:val="004C09BC"/>
    <w:rsid w:val="004C0DAD"/>
    <w:rsid w:val="004C195B"/>
    <w:rsid w:val="004C1A20"/>
    <w:rsid w:val="004C3733"/>
    <w:rsid w:val="004C5898"/>
    <w:rsid w:val="004D5BC4"/>
    <w:rsid w:val="004E0D79"/>
    <w:rsid w:val="004E1E6A"/>
    <w:rsid w:val="004E2090"/>
    <w:rsid w:val="004E27BD"/>
    <w:rsid w:val="004E4092"/>
    <w:rsid w:val="004E44E8"/>
    <w:rsid w:val="004E4E27"/>
    <w:rsid w:val="004E70A6"/>
    <w:rsid w:val="004F1324"/>
    <w:rsid w:val="004F3E20"/>
    <w:rsid w:val="004F4CE8"/>
    <w:rsid w:val="004F510C"/>
    <w:rsid w:val="00500DF2"/>
    <w:rsid w:val="00502457"/>
    <w:rsid w:val="00505538"/>
    <w:rsid w:val="00505AAE"/>
    <w:rsid w:val="00505DF7"/>
    <w:rsid w:val="005155E1"/>
    <w:rsid w:val="005202E2"/>
    <w:rsid w:val="0052032A"/>
    <w:rsid w:val="00520589"/>
    <w:rsid w:val="00520DE3"/>
    <w:rsid w:val="00523E04"/>
    <w:rsid w:val="00525148"/>
    <w:rsid w:val="00530EB9"/>
    <w:rsid w:val="00530F21"/>
    <w:rsid w:val="0053159A"/>
    <w:rsid w:val="00531A1D"/>
    <w:rsid w:val="00534958"/>
    <w:rsid w:val="00536187"/>
    <w:rsid w:val="00536686"/>
    <w:rsid w:val="00540FD5"/>
    <w:rsid w:val="00541AD8"/>
    <w:rsid w:val="00542E7D"/>
    <w:rsid w:val="00546280"/>
    <w:rsid w:val="005462BB"/>
    <w:rsid w:val="0055043C"/>
    <w:rsid w:val="0055082B"/>
    <w:rsid w:val="0055227B"/>
    <w:rsid w:val="0055271E"/>
    <w:rsid w:val="005563B2"/>
    <w:rsid w:val="00557CE6"/>
    <w:rsid w:val="005622B3"/>
    <w:rsid w:val="005651AB"/>
    <w:rsid w:val="00566C45"/>
    <w:rsid w:val="00570F1E"/>
    <w:rsid w:val="005733A0"/>
    <w:rsid w:val="00576B06"/>
    <w:rsid w:val="00577D99"/>
    <w:rsid w:val="0058148F"/>
    <w:rsid w:val="005829E0"/>
    <w:rsid w:val="00584ABA"/>
    <w:rsid w:val="00586D84"/>
    <w:rsid w:val="0059057E"/>
    <w:rsid w:val="00590CFC"/>
    <w:rsid w:val="00591A62"/>
    <w:rsid w:val="0059634E"/>
    <w:rsid w:val="00597DE6"/>
    <w:rsid w:val="005A1A9E"/>
    <w:rsid w:val="005A5CF6"/>
    <w:rsid w:val="005A7679"/>
    <w:rsid w:val="005A7DE1"/>
    <w:rsid w:val="005B1291"/>
    <w:rsid w:val="005B49C4"/>
    <w:rsid w:val="005B627B"/>
    <w:rsid w:val="005C11F1"/>
    <w:rsid w:val="005C1CA2"/>
    <w:rsid w:val="005C35BA"/>
    <w:rsid w:val="005C4F8F"/>
    <w:rsid w:val="005C5DAC"/>
    <w:rsid w:val="005C66E3"/>
    <w:rsid w:val="005C7AEA"/>
    <w:rsid w:val="005C7FE0"/>
    <w:rsid w:val="005D1969"/>
    <w:rsid w:val="005D616F"/>
    <w:rsid w:val="005E0868"/>
    <w:rsid w:val="005E08B5"/>
    <w:rsid w:val="005E111D"/>
    <w:rsid w:val="005E1413"/>
    <w:rsid w:val="005E19C0"/>
    <w:rsid w:val="005E36EC"/>
    <w:rsid w:val="005E51BA"/>
    <w:rsid w:val="005E5627"/>
    <w:rsid w:val="005E65B7"/>
    <w:rsid w:val="005F0B24"/>
    <w:rsid w:val="005F1504"/>
    <w:rsid w:val="005F1D86"/>
    <w:rsid w:val="005F58D3"/>
    <w:rsid w:val="005F5B97"/>
    <w:rsid w:val="0060310D"/>
    <w:rsid w:val="00603BE0"/>
    <w:rsid w:val="0060548C"/>
    <w:rsid w:val="00610625"/>
    <w:rsid w:val="0061083F"/>
    <w:rsid w:val="00610A14"/>
    <w:rsid w:val="00611D30"/>
    <w:rsid w:val="00612D1A"/>
    <w:rsid w:val="006147FD"/>
    <w:rsid w:val="00614BBE"/>
    <w:rsid w:val="00615A2C"/>
    <w:rsid w:val="00624AFE"/>
    <w:rsid w:val="0062773C"/>
    <w:rsid w:val="006302A7"/>
    <w:rsid w:val="00630FF7"/>
    <w:rsid w:val="0063419A"/>
    <w:rsid w:val="00634899"/>
    <w:rsid w:val="00640BC7"/>
    <w:rsid w:val="0064596B"/>
    <w:rsid w:val="006500D5"/>
    <w:rsid w:val="006546E9"/>
    <w:rsid w:val="00656316"/>
    <w:rsid w:val="00656C16"/>
    <w:rsid w:val="006613C8"/>
    <w:rsid w:val="0066184C"/>
    <w:rsid w:val="006631C7"/>
    <w:rsid w:val="00664FC3"/>
    <w:rsid w:val="00665F7A"/>
    <w:rsid w:val="00671866"/>
    <w:rsid w:val="00671926"/>
    <w:rsid w:val="00677190"/>
    <w:rsid w:val="0068449F"/>
    <w:rsid w:val="0068496B"/>
    <w:rsid w:val="00687DBC"/>
    <w:rsid w:val="006925E6"/>
    <w:rsid w:val="006935C7"/>
    <w:rsid w:val="00694023"/>
    <w:rsid w:val="006A10AD"/>
    <w:rsid w:val="006A273F"/>
    <w:rsid w:val="006A2D43"/>
    <w:rsid w:val="006A432B"/>
    <w:rsid w:val="006A5CA0"/>
    <w:rsid w:val="006A607D"/>
    <w:rsid w:val="006A65E5"/>
    <w:rsid w:val="006B1673"/>
    <w:rsid w:val="006B28F5"/>
    <w:rsid w:val="006B3F6F"/>
    <w:rsid w:val="006B5154"/>
    <w:rsid w:val="006B541D"/>
    <w:rsid w:val="006B5A35"/>
    <w:rsid w:val="006B5D13"/>
    <w:rsid w:val="006C0CC9"/>
    <w:rsid w:val="006C1658"/>
    <w:rsid w:val="006C2BCE"/>
    <w:rsid w:val="006C3352"/>
    <w:rsid w:val="006C45B9"/>
    <w:rsid w:val="006D328C"/>
    <w:rsid w:val="006D38AE"/>
    <w:rsid w:val="006D4491"/>
    <w:rsid w:val="006D47F1"/>
    <w:rsid w:val="006D5E1A"/>
    <w:rsid w:val="006E3A57"/>
    <w:rsid w:val="006E58F9"/>
    <w:rsid w:val="006E6C8D"/>
    <w:rsid w:val="006E7931"/>
    <w:rsid w:val="006F152C"/>
    <w:rsid w:val="006F6A23"/>
    <w:rsid w:val="006F6AE6"/>
    <w:rsid w:val="00702555"/>
    <w:rsid w:val="00702D0F"/>
    <w:rsid w:val="00703D33"/>
    <w:rsid w:val="00704C22"/>
    <w:rsid w:val="00706464"/>
    <w:rsid w:val="00712269"/>
    <w:rsid w:val="00713A78"/>
    <w:rsid w:val="00713F85"/>
    <w:rsid w:val="00714ADE"/>
    <w:rsid w:val="00717FDD"/>
    <w:rsid w:val="00721057"/>
    <w:rsid w:val="007243F8"/>
    <w:rsid w:val="00724A27"/>
    <w:rsid w:val="007313E8"/>
    <w:rsid w:val="007318C8"/>
    <w:rsid w:val="00732CEB"/>
    <w:rsid w:val="0073313C"/>
    <w:rsid w:val="007366AF"/>
    <w:rsid w:val="00737A6C"/>
    <w:rsid w:val="00740D19"/>
    <w:rsid w:val="0074161B"/>
    <w:rsid w:val="00743F38"/>
    <w:rsid w:val="00744AB9"/>
    <w:rsid w:val="00744D8F"/>
    <w:rsid w:val="00744F22"/>
    <w:rsid w:val="007508DB"/>
    <w:rsid w:val="0075488E"/>
    <w:rsid w:val="0075710F"/>
    <w:rsid w:val="00757115"/>
    <w:rsid w:val="00760930"/>
    <w:rsid w:val="007627C4"/>
    <w:rsid w:val="00762ACD"/>
    <w:rsid w:val="00765C00"/>
    <w:rsid w:val="00774BEE"/>
    <w:rsid w:val="007762AF"/>
    <w:rsid w:val="00776696"/>
    <w:rsid w:val="007767D9"/>
    <w:rsid w:val="00780F55"/>
    <w:rsid w:val="00781807"/>
    <w:rsid w:val="007829C9"/>
    <w:rsid w:val="0078358D"/>
    <w:rsid w:val="0078438F"/>
    <w:rsid w:val="00786E55"/>
    <w:rsid w:val="00790A97"/>
    <w:rsid w:val="00794685"/>
    <w:rsid w:val="007A0883"/>
    <w:rsid w:val="007A127E"/>
    <w:rsid w:val="007A226A"/>
    <w:rsid w:val="007A38E5"/>
    <w:rsid w:val="007A3C63"/>
    <w:rsid w:val="007A72CF"/>
    <w:rsid w:val="007B1C2E"/>
    <w:rsid w:val="007B1D7D"/>
    <w:rsid w:val="007B36F0"/>
    <w:rsid w:val="007B41E6"/>
    <w:rsid w:val="007B4E90"/>
    <w:rsid w:val="007B7A5E"/>
    <w:rsid w:val="007C1149"/>
    <w:rsid w:val="007C3697"/>
    <w:rsid w:val="007C43A9"/>
    <w:rsid w:val="007C4E0B"/>
    <w:rsid w:val="007C4F58"/>
    <w:rsid w:val="007D1831"/>
    <w:rsid w:val="007D188D"/>
    <w:rsid w:val="007D2553"/>
    <w:rsid w:val="007D2C82"/>
    <w:rsid w:val="007D35E5"/>
    <w:rsid w:val="007D57D4"/>
    <w:rsid w:val="007D5CEB"/>
    <w:rsid w:val="007D64A3"/>
    <w:rsid w:val="007E1A86"/>
    <w:rsid w:val="007E33BD"/>
    <w:rsid w:val="007E384A"/>
    <w:rsid w:val="007E6390"/>
    <w:rsid w:val="007E655A"/>
    <w:rsid w:val="007E66FF"/>
    <w:rsid w:val="007F428D"/>
    <w:rsid w:val="007F59B2"/>
    <w:rsid w:val="007F6642"/>
    <w:rsid w:val="008013F9"/>
    <w:rsid w:val="00802072"/>
    <w:rsid w:val="008056E7"/>
    <w:rsid w:val="008078A9"/>
    <w:rsid w:val="00810260"/>
    <w:rsid w:val="008106B3"/>
    <w:rsid w:val="0081409F"/>
    <w:rsid w:val="00815FBF"/>
    <w:rsid w:val="008161B0"/>
    <w:rsid w:val="0082024A"/>
    <w:rsid w:val="008206E4"/>
    <w:rsid w:val="0082082C"/>
    <w:rsid w:val="008215CD"/>
    <w:rsid w:val="008249C9"/>
    <w:rsid w:val="00824FDF"/>
    <w:rsid w:val="00825547"/>
    <w:rsid w:val="0082797C"/>
    <w:rsid w:val="0083054F"/>
    <w:rsid w:val="008321C5"/>
    <w:rsid w:val="00841F9C"/>
    <w:rsid w:val="00844DAF"/>
    <w:rsid w:val="0084660D"/>
    <w:rsid w:val="0085409C"/>
    <w:rsid w:val="008543C3"/>
    <w:rsid w:val="00854719"/>
    <w:rsid w:val="00860402"/>
    <w:rsid w:val="00862A26"/>
    <w:rsid w:val="00863D38"/>
    <w:rsid w:val="00863FDA"/>
    <w:rsid w:val="00864F74"/>
    <w:rsid w:val="00870AEB"/>
    <w:rsid w:val="00871226"/>
    <w:rsid w:val="00871C9F"/>
    <w:rsid w:val="00872F4C"/>
    <w:rsid w:val="008811D0"/>
    <w:rsid w:val="008821A7"/>
    <w:rsid w:val="0088261E"/>
    <w:rsid w:val="00883EBB"/>
    <w:rsid w:val="0089372A"/>
    <w:rsid w:val="0089477F"/>
    <w:rsid w:val="008961C9"/>
    <w:rsid w:val="0089786D"/>
    <w:rsid w:val="00897A59"/>
    <w:rsid w:val="008A09C3"/>
    <w:rsid w:val="008A2E2D"/>
    <w:rsid w:val="008A4D85"/>
    <w:rsid w:val="008A709B"/>
    <w:rsid w:val="008B0EC1"/>
    <w:rsid w:val="008B13FF"/>
    <w:rsid w:val="008B4F36"/>
    <w:rsid w:val="008B7B47"/>
    <w:rsid w:val="008C2A1C"/>
    <w:rsid w:val="008C6637"/>
    <w:rsid w:val="008D08E1"/>
    <w:rsid w:val="008D0A52"/>
    <w:rsid w:val="008D39AE"/>
    <w:rsid w:val="008D5B02"/>
    <w:rsid w:val="008D603F"/>
    <w:rsid w:val="008D7129"/>
    <w:rsid w:val="008E367F"/>
    <w:rsid w:val="008E3B8F"/>
    <w:rsid w:val="008E5D8F"/>
    <w:rsid w:val="008F017F"/>
    <w:rsid w:val="008F31A6"/>
    <w:rsid w:val="008F7D9F"/>
    <w:rsid w:val="0090015D"/>
    <w:rsid w:val="00900DF4"/>
    <w:rsid w:val="00900F94"/>
    <w:rsid w:val="00903089"/>
    <w:rsid w:val="009033BA"/>
    <w:rsid w:val="00903BCF"/>
    <w:rsid w:val="009053A7"/>
    <w:rsid w:val="00914273"/>
    <w:rsid w:val="00914E98"/>
    <w:rsid w:val="00915F47"/>
    <w:rsid w:val="00922929"/>
    <w:rsid w:val="009230A9"/>
    <w:rsid w:val="0092400C"/>
    <w:rsid w:val="0092601A"/>
    <w:rsid w:val="00927E3A"/>
    <w:rsid w:val="00931DA0"/>
    <w:rsid w:val="00932CAC"/>
    <w:rsid w:val="009349A8"/>
    <w:rsid w:val="0093673F"/>
    <w:rsid w:val="009428DE"/>
    <w:rsid w:val="009457B2"/>
    <w:rsid w:val="00945A31"/>
    <w:rsid w:val="00945B8B"/>
    <w:rsid w:val="0095053A"/>
    <w:rsid w:val="0095303D"/>
    <w:rsid w:val="00955331"/>
    <w:rsid w:val="00956288"/>
    <w:rsid w:val="00961EF6"/>
    <w:rsid w:val="009631E5"/>
    <w:rsid w:val="009664FD"/>
    <w:rsid w:val="00966C27"/>
    <w:rsid w:val="00966D09"/>
    <w:rsid w:val="00967130"/>
    <w:rsid w:val="00967B2A"/>
    <w:rsid w:val="00970F12"/>
    <w:rsid w:val="00973E0A"/>
    <w:rsid w:val="009776F2"/>
    <w:rsid w:val="00982FDF"/>
    <w:rsid w:val="009858F7"/>
    <w:rsid w:val="00985A70"/>
    <w:rsid w:val="00986D42"/>
    <w:rsid w:val="00992FE0"/>
    <w:rsid w:val="009964D8"/>
    <w:rsid w:val="00996691"/>
    <w:rsid w:val="00997B18"/>
    <w:rsid w:val="009A5D1E"/>
    <w:rsid w:val="009A6D1B"/>
    <w:rsid w:val="009A755B"/>
    <w:rsid w:val="009A7BE3"/>
    <w:rsid w:val="009B0436"/>
    <w:rsid w:val="009B2BF0"/>
    <w:rsid w:val="009C18C2"/>
    <w:rsid w:val="009C335E"/>
    <w:rsid w:val="009C56D8"/>
    <w:rsid w:val="009C6984"/>
    <w:rsid w:val="009C759A"/>
    <w:rsid w:val="009C7C76"/>
    <w:rsid w:val="009D02F8"/>
    <w:rsid w:val="009D12E2"/>
    <w:rsid w:val="009D498A"/>
    <w:rsid w:val="009D5C11"/>
    <w:rsid w:val="009D793B"/>
    <w:rsid w:val="009E1C52"/>
    <w:rsid w:val="009E21A7"/>
    <w:rsid w:val="009E39A8"/>
    <w:rsid w:val="009F0EBA"/>
    <w:rsid w:val="009F148B"/>
    <w:rsid w:val="009F305C"/>
    <w:rsid w:val="009F402E"/>
    <w:rsid w:val="009F52DC"/>
    <w:rsid w:val="009F6761"/>
    <w:rsid w:val="00A01DE9"/>
    <w:rsid w:val="00A027EE"/>
    <w:rsid w:val="00A04CA7"/>
    <w:rsid w:val="00A11B22"/>
    <w:rsid w:val="00A173D3"/>
    <w:rsid w:val="00A20769"/>
    <w:rsid w:val="00A22A7D"/>
    <w:rsid w:val="00A2467F"/>
    <w:rsid w:val="00A2512E"/>
    <w:rsid w:val="00A2788F"/>
    <w:rsid w:val="00A27EB3"/>
    <w:rsid w:val="00A300F9"/>
    <w:rsid w:val="00A33D49"/>
    <w:rsid w:val="00A40A6D"/>
    <w:rsid w:val="00A41533"/>
    <w:rsid w:val="00A41828"/>
    <w:rsid w:val="00A4251E"/>
    <w:rsid w:val="00A440AB"/>
    <w:rsid w:val="00A46D00"/>
    <w:rsid w:val="00A471F2"/>
    <w:rsid w:val="00A472C7"/>
    <w:rsid w:val="00A47829"/>
    <w:rsid w:val="00A507DC"/>
    <w:rsid w:val="00A52EA0"/>
    <w:rsid w:val="00A53737"/>
    <w:rsid w:val="00A5476F"/>
    <w:rsid w:val="00A559AA"/>
    <w:rsid w:val="00A55E5F"/>
    <w:rsid w:val="00A5742D"/>
    <w:rsid w:val="00A617AE"/>
    <w:rsid w:val="00A6427E"/>
    <w:rsid w:val="00A66392"/>
    <w:rsid w:val="00A70F11"/>
    <w:rsid w:val="00A71A42"/>
    <w:rsid w:val="00A736DF"/>
    <w:rsid w:val="00A76578"/>
    <w:rsid w:val="00A7782F"/>
    <w:rsid w:val="00A80C53"/>
    <w:rsid w:val="00A8125B"/>
    <w:rsid w:val="00A81B5F"/>
    <w:rsid w:val="00A83505"/>
    <w:rsid w:val="00A839FF"/>
    <w:rsid w:val="00A84320"/>
    <w:rsid w:val="00A90423"/>
    <w:rsid w:val="00A91317"/>
    <w:rsid w:val="00A918BD"/>
    <w:rsid w:val="00A93EB8"/>
    <w:rsid w:val="00A969F4"/>
    <w:rsid w:val="00AA041A"/>
    <w:rsid w:val="00AA0A9D"/>
    <w:rsid w:val="00AA1767"/>
    <w:rsid w:val="00AA2DC0"/>
    <w:rsid w:val="00AA3020"/>
    <w:rsid w:val="00AA3481"/>
    <w:rsid w:val="00AA74E3"/>
    <w:rsid w:val="00AB1E85"/>
    <w:rsid w:val="00AB41EC"/>
    <w:rsid w:val="00AB59CE"/>
    <w:rsid w:val="00AB67C7"/>
    <w:rsid w:val="00AB6C11"/>
    <w:rsid w:val="00AB775B"/>
    <w:rsid w:val="00AC50E1"/>
    <w:rsid w:val="00AC70D9"/>
    <w:rsid w:val="00AD0342"/>
    <w:rsid w:val="00AD36D5"/>
    <w:rsid w:val="00AD538E"/>
    <w:rsid w:val="00AE0269"/>
    <w:rsid w:val="00AE29FC"/>
    <w:rsid w:val="00AE4297"/>
    <w:rsid w:val="00AE4D1D"/>
    <w:rsid w:val="00AF0A57"/>
    <w:rsid w:val="00AF4DB8"/>
    <w:rsid w:val="00AF5D29"/>
    <w:rsid w:val="00AF6BD4"/>
    <w:rsid w:val="00B01277"/>
    <w:rsid w:val="00B01B99"/>
    <w:rsid w:val="00B03105"/>
    <w:rsid w:val="00B0373E"/>
    <w:rsid w:val="00B047A5"/>
    <w:rsid w:val="00B047A8"/>
    <w:rsid w:val="00B04A9E"/>
    <w:rsid w:val="00B05ACF"/>
    <w:rsid w:val="00B1469E"/>
    <w:rsid w:val="00B164B8"/>
    <w:rsid w:val="00B20634"/>
    <w:rsid w:val="00B2318E"/>
    <w:rsid w:val="00B3139B"/>
    <w:rsid w:val="00B35FC6"/>
    <w:rsid w:val="00B42631"/>
    <w:rsid w:val="00B42EC9"/>
    <w:rsid w:val="00B457BD"/>
    <w:rsid w:val="00B45D05"/>
    <w:rsid w:val="00B475C5"/>
    <w:rsid w:val="00B51EF1"/>
    <w:rsid w:val="00B543C6"/>
    <w:rsid w:val="00B56A3E"/>
    <w:rsid w:val="00B56D67"/>
    <w:rsid w:val="00B65D36"/>
    <w:rsid w:val="00B65D62"/>
    <w:rsid w:val="00B714A6"/>
    <w:rsid w:val="00B73A1B"/>
    <w:rsid w:val="00B76586"/>
    <w:rsid w:val="00B8275E"/>
    <w:rsid w:val="00B82836"/>
    <w:rsid w:val="00B83BE8"/>
    <w:rsid w:val="00B84099"/>
    <w:rsid w:val="00B84B93"/>
    <w:rsid w:val="00B86212"/>
    <w:rsid w:val="00B873BF"/>
    <w:rsid w:val="00B874C6"/>
    <w:rsid w:val="00B96C00"/>
    <w:rsid w:val="00BA03B8"/>
    <w:rsid w:val="00BA23E6"/>
    <w:rsid w:val="00BA45A0"/>
    <w:rsid w:val="00BA64C0"/>
    <w:rsid w:val="00BB0943"/>
    <w:rsid w:val="00BB0EC8"/>
    <w:rsid w:val="00BB1C07"/>
    <w:rsid w:val="00BB2352"/>
    <w:rsid w:val="00BB3009"/>
    <w:rsid w:val="00BB3CD9"/>
    <w:rsid w:val="00BC2172"/>
    <w:rsid w:val="00BC33FF"/>
    <w:rsid w:val="00BC61AB"/>
    <w:rsid w:val="00BD13AD"/>
    <w:rsid w:val="00BD644D"/>
    <w:rsid w:val="00BD7061"/>
    <w:rsid w:val="00BD7D98"/>
    <w:rsid w:val="00BF1F42"/>
    <w:rsid w:val="00BF2968"/>
    <w:rsid w:val="00BF3489"/>
    <w:rsid w:val="00BF4174"/>
    <w:rsid w:val="00BF5BFE"/>
    <w:rsid w:val="00BF6A38"/>
    <w:rsid w:val="00BF6B09"/>
    <w:rsid w:val="00BF7FB5"/>
    <w:rsid w:val="00C0017F"/>
    <w:rsid w:val="00C002F4"/>
    <w:rsid w:val="00C01DCB"/>
    <w:rsid w:val="00C0395A"/>
    <w:rsid w:val="00C054B8"/>
    <w:rsid w:val="00C06F70"/>
    <w:rsid w:val="00C079F5"/>
    <w:rsid w:val="00C07C0A"/>
    <w:rsid w:val="00C1332C"/>
    <w:rsid w:val="00C14914"/>
    <w:rsid w:val="00C14BD4"/>
    <w:rsid w:val="00C15010"/>
    <w:rsid w:val="00C20B78"/>
    <w:rsid w:val="00C2105A"/>
    <w:rsid w:val="00C21223"/>
    <w:rsid w:val="00C2263F"/>
    <w:rsid w:val="00C239C8"/>
    <w:rsid w:val="00C25D7C"/>
    <w:rsid w:val="00C25E4C"/>
    <w:rsid w:val="00C27396"/>
    <w:rsid w:val="00C30C59"/>
    <w:rsid w:val="00C31DB8"/>
    <w:rsid w:val="00C34C34"/>
    <w:rsid w:val="00C36113"/>
    <w:rsid w:val="00C36B58"/>
    <w:rsid w:val="00C37A5F"/>
    <w:rsid w:val="00C37BA3"/>
    <w:rsid w:val="00C422B1"/>
    <w:rsid w:val="00C457D9"/>
    <w:rsid w:val="00C56AE5"/>
    <w:rsid w:val="00C57C28"/>
    <w:rsid w:val="00C60B70"/>
    <w:rsid w:val="00C60FB1"/>
    <w:rsid w:val="00C616A2"/>
    <w:rsid w:val="00C64FD3"/>
    <w:rsid w:val="00C669F3"/>
    <w:rsid w:val="00C678B3"/>
    <w:rsid w:val="00C70C8B"/>
    <w:rsid w:val="00C75451"/>
    <w:rsid w:val="00C7782B"/>
    <w:rsid w:val="00C7797D"/>
    <w:rsid w:val="00C83122"/>
    <w:rsid w:val="00C86728"/>
    <w:rsid w:val="00C9006E"/>
    <w:rsid w:val="00C96013"/>
    <w:rsid w:val="00CA0DFC"/>
    <w:rsid w:val="00CA0ED1"/>
    <w:rsid w:val="00CA3464"/>
    <w:rsid w:val="00CB0E64"/>
    <w:rsid w:val="00CB1720"/>
    <w:rsid w:val="00CB2AE0"/>
    <w:rsid w:val="00CB3136"/>
    <w:rsid w:val="00CC1B5B"/>
    <w:rsid w:val="00CC3A2D"/>
    <w:rsid w:val="00CC47D8"/>
    <w:rsid w:val="00CC5ED1"/>
    <w:rsid w:val="00CC690E"/>
    <w:rsid w:val="00CC6A08"/>
    <w:rsid w:val="00CC7DD4"/>
    <w:rsid w:val="00CD05C4"/>
    <w:rsid w:val="00CD0643"/>
    <w:rsid w:val="00CD06FC"/>
    <w:rsid w:val="00CD1104"/>
    <w:rsid w:val="00CD2739"/>
    <w:rsid w:val="00CD536F"/>
    <w:rsid w:val="00CD5FB1"/>
    <w:rsid w:val="00CD66B1"/>
    <w:rsid w:val="00CD676D"/>
    <w:rsid w:val="00CE02B0"/>
    <w:rsid w:val="00CE1FC2"/>
    <w:rsid w:val="00CE2205"/>
    <w:rsid w:val="00CF1125"/>
    <w:rsid w:val="00CF1922"/>
    <w:rsid w:val="00CF1C45"/>
    <w:rsid w:val="00CF2D2A"/>
    <w:rsid w:val="00CF2DB7"/>
    <w:rsid w:val="00CF32D4"/>
    <w:rsid w:val="00CF35EB"/>
    <w:rsid w:val="00CF595F"/>
    <w:rsid w:val="00CF5C02"/>
    <w:rsid w:val="00D00489"/>
    <w:rsid w:val="00D047A8"/>
    <w:rsid w:val="00D068D5"/>
    <w:rsid w:val="00D074DD"/>
    <w:rsid w:val="00D115B4"/>
    <w:rsid w:val="00D11727"/>
    <w:rsid w:val="00D13ED7"/>
    <w:rsid w:val="00D14059"/>
    <w:rsid w:val="00D1478A"/>
    <w:rsid w:val="00D15A0F"/>
    <w:rsid w:val="00D2138E"/>
    <w:rsid w:val="00D228F6"/>
    <w:rsid w:val="00D2350F"/>
    <w:rsid w:val="00D24451"/>
    <w:rsid w:val="00D25346"/>
    <w:rsid w:val="00D27D02"/>
    <w:rsid w:val="00D30FB5"/>
    <w:rsid w:val="00D4009E"/>
    <w:rsid w:val="00D414CE"/>
    <w:rsid w:val="00D41732"/>
    <w:rsid w:val="00D43EAD"/>
    <w:rsid w:val="00D459F3"/>
    <w:rsid w:val="00D47281"/>
    <w:rsid w:val="00D51197"/>
    <w:rsid w:val="00D5382A"/>
    <w:rsid w:val="00D6056E"/>
    <w:rsid w:val="00D62142"/>
    <w:rsid w:val="00D666E6"/>
    <w:rsid w:val="00D66D02"/>
    <w:rsid w:val="00D67B21"/>
    <w:rsid w:val="00D701AA"/>
    <w:rsid w:val="00D7023E"/>
    <w:rsid w:val="00D70D20"/>
    <w:rsid w:val="00D72FDD"/>
    <w:rsid w:val="00D74680"/>
    <w:rsid w:val="00D7471D"/>
    <w:rsid w:val="00D750A3"/>
    <w:rsid w:val="00D76609"/>
    <w:rsid w:val="00D76F48"/>
    <w:rsid w:val="00D84FBF"/>
    <w:rsid w:val="00D8728E"/>
    <w:rsid w:val="00D900F0"/>
    <w:rsid w:val="00D91236"/>
    <w:rsid w:val="00DA1575"/>
    <w:rsid w:val="00DA1BCE"/>
    <w:rsid w:val="00DA61A9"/>
    <w:rsid w:val="00DB23A7"/>
    <w:rsid w:val="00DB3944"/>
    <w:rsid w:val="00DB44B6"/>
    <w:rsid w:val="00DB5F0C"/>
    <w:rsid w:val="00DB7392"/>
    <w:rsid w:val="00DC007B"/>
    <w:rsid w:val="00DC047E"/>
    <w:rsid w:val="00DC391F"/>
    <w:rsid w:val="00DC7AA7"/>
    <w:rsid w:val="00DD07C7"/>
    <w:rsid w:val="00DD1D13"/>
    <w:rsid w:val="00DD31BB"/>
    <w:rsid w:val="00DD4DB2"/>
    <w:rsid w:val="00DD4F5F"/>
    <w:rsid w:val="00DE0E82"/>
    <w:rsid w:val="00DE16D9"/>
    <w:rsid w:val="00DE48EF"/>
    <w:rsid w:val="00DE4D69"/>
    <w:rsid w:val="00DE6157"/>
    <w:rsid w:val="00DF019F"/>
    <w:rsid w:val="00DF1CF9"/>
    <w:rsid w:val="00E01971"/>
    <w:rsid w:val="00E02FA2"/>
    <w:rsid w:val="00E04D20"/>
    <w:rsid w:val="00E06A1B"/>
    <w:rsid w:val="00E1185F"/>
    <w:rsid w:val="00E11CFE"/>
    <w:rsid w:val="00E14423"/>
    <w:rsid w:val="00E14582"/>
    <w:rsid w:val="00E15710"/>
    <w:rsid w:val="00E17025"/>
    <w:rsid w:val="00E174C8"/>
    <w:rsid w:val="00E17E5E"/>
    <w:rsid w:val="00E20054"/>
    <w:rsid w:val="00E2140F"/>
    <w:rsid w:val="00E2537D"/>
    <w:rsid w:val="00E25B07"/>
    <w:rsid w:val="00E2618D"/>
    <w:rsid w:val="00E31B5B"/>
    <w:rsid w:val="00E32B65"/>
    <w:rsid w:val="00E4151F"/>
    <w:rsid w:val="00E447D9"/>
    <w:rsid w:val="00E46211"/>
    <w:rsid w:val="00E53FC5"/>
    <w:rsid w:val="00E55987"/>
    <w:rsid w:val="00E60DCD"/>
    <w:rsid w:val="00E61C42"/>
    <w:rsid w:val="00E62621"/>
    <w:rsid w:val="00E67389"/>
    <w:rsid w:val="00E705F2"/>
    <w:rsid w:val="00E70C04"/>
    <w:rsid w:val="00E70D8A"/>
    <w:rsid w:val="00E71303"/>
    <w:rsid w:val="00E71B0D"/>
    <w:rsid w:val="00E736A7"/>
    <w:rsid w:val="00E73A5C"/>
    <w:rsid w:val="00E73A5F"/>
    <w:rsid w:val="00E7414E"/>
    <w:rsid w:val="00E77AD5"/>
    <w:rsid w:val="00E829C8"/>
    <w:rsid w:val="00E850F4"/>
    <w:rsid w:val="00E856C1"/>
    <w:rsid w:val="00E85A07"/>
    <w:rsid w:val="00E85C43"/>
    <w:rsid w:val="00E85F8C"/>
    <w:rsid w:val="00E86E21"/>
    <w:rsid w:val="00E86FBA"/>
    <w:rsid w:val="00E92293"/>
    <w:rsid w:val="00E929F1"/>
    <w:rsid w:val="00E92F4C"/>
    <w:rsid w:val="00E95C9A"/>
    <w:rsid w:val="00E967E4"/>
    <w:rsid w:val="00E96B2F"/>
    <w:rsid w:val="00EA263B"/>
    <w:rsid w:val="00EA632C"/>
    <w:rsid w:val="00EB2830"/>
    <w:rsid w:val="00EB2950"/>
    <w:rsid w:val="00EB3A93"/>
    <w:rsid w:val="00EB3B80"/>
    <w:rsid w:val="00EB6BC7"/>
    <w:rsid w:val="00EC0792"/>
    <w:rsid w:val="00EC1FF2"/>
    <w:rsid w:val="00EC291F"/>
    <w:rsid w:val="00EC5A82"/>
    <w:rsid w:val="00ED0546"/>
    <w:rsid w:val="00ED15A2"/>
    <w:rsid w:val="00ED4FD9"/>
    <w:rsid w:val="00ED539A"/>
    <w:rsid w:val="00EE021A"/>
    <w:rsid w:val="00EE0DCF"/>
    <w:rsid w:val="00EE0E96"/>
    <w:rsid w:val="00EE7207"/>
    <w:rsid w:val="00EF1ED1"/>
    <w:rsid w:val="00EF3BA2"/>
    <w:rsid w:val="00EF6800"/>
    <w:rsid w:val="00F00D7A"/>
    <w:rsid w:val="00F01415"/>
    <w:rsid w:val="00F0187F"/>
    <w:rsid w:val="00F06827"/>
    <w:rsid w:val="00F068FB"/>
    <w:rsid w:val="00F112D8"/>
    <w:rsid w:val="00F1406D"/>
    <w:rsid w:val="00F23AC5"/>
    <w:rsid w:val="00F24E54"/>
    <w:rsid w:val="00F25E7A"/>
    <w:rsid w:val="00F26753"/>
    <w:rsid w:val="00F26D01"/>
    <w:rsid w:val="00F30F54"/>
    <w:rsid w:val="00F34AA2"/>
    <w:rsid w:val="00F356EE"/>
    <w:rsid w:val="00F41915"/>
    <w:rsid w:val="00F42318"/>
    <w:rsid w:val="00F55934"/>
    <w:rsid w:val="00F5718D"/>
    <w:rsid w:val="00F62E81"/>
    <w:rsid w:val="00F6318D"/>
    <w:rsid w:val="00F66E35"/>
    <w:rsid w:val="00F7087E"/>
    <w:rsid w:val="00F71665"/>
    <w:rsid w:val="00F7240E"/>
    <w:rsid w:val="00F7580E"/>
    <w:rsid w:val="00F80243"/>
    <w:rsid w:val="00F8135E"/>
    <w:rsid w:val="00F8293F"/>
    <w:rsid w:val="00F851AE"/>
    <w:rsid w:val="00F87B0C"/>
    <w:rsid w:val="00F910E4"/>
    <w:rsid w:val="00F9205F"/>
    <w:rsid w:val="00F93D56"/>
    <w:rsid w:val="00F945C3"/>
    <w:rsid w:val="00F949E8"/>
    <w:rsid w:val="00F964A8"/>
    <w:rsid w:val="00F97CB6"/>
    <w:rsid w:val="00FA0FC5"/>
    <w:rsid w:val="00FA16AA"/>
    <w:rsid w:val="00FA23AA"/>
    <w:rsid w:val="00FA3527"/>
    <w:rsid w:val="00FA376B"/>
    <w:rsid w:val="00FA4B09"/>
    <w:rsid w:val="00FA4BB1"/>
    <w:rsid w:val="00FA7619"/>
    <w:rsid w:val="00FA7A89"/>
    <w:rsid w:val="00FB1CA4"/>
    <w:rsid w:val="00FB2002"/>
    <w:rsid w:val="00FB6751"/>
    <w:rsid w:val="00FC0187"/>
    <w:rsid w:val="00FC07E4"/>
    <w:rsid w:val="00FC307E"/>
    <w:rsid w:val="00FC4C7A"/>
    <w:rsid w:val="00FC580C"/>
    <w:rsid w:val="00FC60EE"/>
    <w:rsid w:val="00FC6D69"/>
    <w:rsid w:val="00FD7C41"/>
    <w:rsid w:val="00FE22B8"/>
    <w:rsid w:val="00FE5334"/>
    <w:rsid w:val="00FE5872"/>
    <w:rsid w:val="00FE5FC4"/>
    <w:rsid w:val="00FE6E66"/>
    <w:rsid w:val="00FE7964"/>
    <w:rsid w:val="00FF052E"/>
    <w:rsid w:val="00FF1616"/>
    <w:rsid w:val="00FF280C"/>
    <w:rsid w:val="00FF63CC"/>
    <w:rsid w:val="00FF712C"/>
    <w:rsid w:val="00FF71DC"/>
    <w:rsid w:val="00FF7D3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E7AA20"/>
  <w15:chartTrackingRefBased/>
  <w15:docId w15:val="{FA5102FB-B6E4-4DC1-B5AE-C2AD29B12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60D"/>
    <w:pPr>
      <w:spacing w:after="200" w:line="276" w:lineRule="auto"/>
    </w:pPr>
    <w:rPr>
      <w:rFonts w:ascii="Calibri" w:eastAsia="Calibri" w:hAnsi="Calibri" w:cs="Times New Roman"/>
      <w:lang w:val="es-ES"/>
    </w:rPr>
  </w:style>
  <w:style w:type="paragraph" w:styleId="Ttulo1">
    <w:name w:val="heading 1"/>
    <w:basedOn w:val="Normal"/>
    <w:next w:val="Normal"/>
    <w:link w:val="Ttulo1Car"/>
    <w:uiPriority w:val="9"/>
    <w:qFormat/>
    <w:rsid w:val="0055082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508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5508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7">
    <w:name w:val="heading 7"/>
    <w:basedOn w:val="Normal"/>
    <w:next w:val="Normal"/>
    <w:link w:val="Ttulo7Car"/>
    <w:uiPriority w:val="9"/>
    <w:unhideWhenUsed/>
    <w:qFormat/>
    <w:rsid w:val="0017460D"/>
    <w:pPr>
      <w:spacing w:before="240" w:after="60" w:line="240" w:lineRule="auto"/>
      <w:jc w:val="both"/>
      <w:outlineLvl w:val="6"/>
    </w:pPr>
    <w:rPr>
      <w:rFonts w:eastAsia="Times New Roman"/>
      <w:sz w:val="24"/>
      <w:szCs w:val="24"/>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7Car">
    <w:name w:val="Título 7 Car"/>
    <w:basedOn w:val="Fuentedeprrafopredeter"/>
    <w:link w:val="Ttulo7"/>
    <w:uiPriority w:val="9"/>
    <w:rsid w:val="0017460D"/>
    <w:rPr>
      <w:rFonts w:ascii="Calibri" w:eastAsia="Times New Roman" w:hAnsi="Calibri" w:cs="Times New Roman"/>
      <w:sz w:val="24"/>
      <w:szCs w:val="24"/>
      <w:lang w:eastAsia="es-ES"/>
    </w:rPr>
  </w:style>
  <w:style w:type="paragraph" w:styleId="Encabezado">
    <w:name w:val="header"/>
    <w:aliases w:val="h,h8,h9,h10,h18"/>
    <w:basedOn w:val="Normal"/>
    <w:link w:val="EncabezadoCar"/>
    <w:uiPriority w:val="99"/>
    <w:rsid w:val="0017460D"/>
    <w:pPr>
      <w:tabs>
        <w:tab w:val="center" w:pos="4252"/>
        <w:tab w:val="right" w:pos="8504"/>
      </w:tabs>
      <w:spacing w:before="40" w:after="40" w:line="240" w:lineRule="auto"/>
      <w:jc w:val="both"/>
    </w:pPr>
    <w:rPr>
      <w:rFonts w:ascii="Arial" w:eastAsia="Times New Roman" w:hAnsi="Arial"/>
      <w:szCs w:val="24"/>
      <w:lang w:eastAsia="es-ES"/>
    </w:rPr>
  </w:style>
  <w:style w:type="character" w:customStyle="1" w:styleId="EncabezadoCar">
    <w:name w:val="Encabezado Car"/>
    <w:aliases w:val="h Car,h8 Car,h9 Car,h10 Car,h18 Car"/>
    <w:basedOn w:val="Fuentedeprrafopredeter"/>
    <w:link w:val="Encabezado"/>
    <w:uiPriority w:val="99"/>
    <w:rsid w:val="0017460D"/>
    <w:rPr>
      <w:rFonts w:ascii="Arial" w:eastAsia="Times New Roman" w:hAnsi="Arial" w:cs="Times New Roman"/>
      <w:szCs w:val="24"/>
      <w:lang w:val="es-ES" w:eastAsia="es-ES"/>
    </w:rPr>
  </w:style>
  <w:style w:type="paragraph" w:styleId="Prrafodelista">
    <w:name w:val="List Paragraph"/>
    <w:aliases w:val="Segundo nivel de viñetas,List Paragraph1,List Paragraph,titulo 3,Lista vistosa - Énfasis 11,Segundo nivel de vi–etas"/>
    <w:basedOn w:val="Normal"/>
    <w:link w:val="PrrafodelistaCar"/>
    <w:uiPriority w:val="34"/>
    <w:qFormat/>
    <w:rsid w:val="0017460D"/>
    <w:pPr>
      <w:ind w:left="720"/>
      <w:contextualSpacing/>
    </w:pPr>
  </w:style>
  <w:style w:type="table" w:styleId="Tablaconcuadrcula">
    <w:name w:val="Table Grid"/>
    <w:basedOn w:val="Tablanormal"/>
    <w:rsid w:val="0017460D"/>
    <w:pPr>
      <w:spacing w:after="0" w:line="240" w:lineRule="auto"/>
    </w:pPr>
    <w:rPr>
      <w:rFonts w:eastAsiaTheme="minorEastAsia"/>
      <w:lang w:eastAsia="es-C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rrafodelistaCar">
    <w:name w:val="Párrafo de lista Car"/>
    <w:aliases w:val="Segundo nivel de viñetas Car,List Paragraph1 Car,List Paragraph Car,titulo 3 Car,Lista vistosa - Énfasis 11 Car,Segundo nivel de vi–etas Car"/>
    <w:link w:val="Prrafodelista"/>
    <w:uiPriority w:val="34"/>
    <w:rsid w:val="0017460D"/>
    <w:rPr>
      <w:rFonts w:ascii="Calibri" w:eastAsia="Calibri" w:hAnsi="Calibri" w:cs="Times New Roman"/>
      <w:lang w:val="es-ES"/>
    </w:rPr>
  </w:style>
  <w:style w:type="paragraph" w:styleId="Piedepgina">
    <w:name w:val="footer"/>
    <w:basedOn w:val="Normal"/>
    <w:link w:val="PiedepginaCar"/>
    <w:uiPriority w:val="99"/>
    <w:unhideWhenUsed/>
    <w:rsid w:val="001746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460D"/>
    <w:rPr>
      <w:rFonts w:ascii="Calibri" w:eastAsia="Calibri" w:hAnsi="Calibri" w:cs="Times New Roman"/>
      <w:lang w:val="es-ES"/>
    </w:rPr>
  </w:style>
  <w:style w:type="paragraph" w:styleId="Sinespaciado">
    <w:name w:val="No Spacing"/>
    <w:link w:val="SinespaciadoCar"/>
    <w:uiPriority w:val="1"/>
    <w:qFormat/>
    <w:rsid w:val="0017460D"/>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17460D"/>
    <w:rPr>
      <w:rFonts w:ascii="Calibri" w:eastAsia="Calibri" w:hAnsi="Calibri" w:cs="Times New Roman"/>
    </w:rPr>
  </w:style>
  <w:style w:type="character" w:customStyle="1" w:styleId="Ttulo1Car">
    <w:name w:val="Título 1 Car"/>
    <w:basedOn w:val="Fuentedeprrafopredeter"/>
    <w:link w:val="Ttulo1"/>
    <w:uiPriority w:val="9"/>
    <w:rsid w:val="0055082B"/>
    <w:rPr>
      <w:rFonts w:asciiTheme="majorHAnsi" w:eastAsiaTheme="majorEastAsia" w:hAnsiTheme="majorHAnsi" w:cstheme="majorBidi"/>
      <w:color w:val="2F5496" w:themeColor="accent1" w:themeShade="BF"/>
      <w:sz w:val="32"/>
      <w:szCs w:val="32"/>
      <w:lang w:val="es-ES"/>
    </w:rPr>
  </w:style>
  <w:style w:type="character" w:customStyle="1" w:styleId="Ttulo2Car">
    <w:name w:val="Título 2 Car"/>
    <w:basedOn w:val="Fuentedeprrafopredeter"/>
    <w:link w:val="Ttulo2"/>
    <w:uiPriority w:val="9"/>
    <w:rsid w:val="0055082B"/>
    <w:rPr>
      <w:rFonts w:asciiTheme="majorHAnsi" w:eastAsiaTheme="majorEastAsia" w:hAnsiTheme="majorHAnsi" w:cstheme="majorBidi"/>
      <w:color w:val="2F5496" w:themeColor="accent1" w:themeShade="BF"/>
      <w:sz w:val="26"/>
      <w:szCs w:val="26"/>
      <w:lang w:val="es-ES"/>
    </w:rPr>
  </w:style>
  <w:style w:type="character" w:customStyle="1" w:styleId="Ttulo3Car">
    <w:name w:val="Título 3 Car"/>
    <w:basedOn w:val="Fuentedeprrafopredeter"/>
    <w:link w:val="Ttulo3"/>
    <w:uiPriority w:val="9"/>
    <w:rsid w:val="0055082B"/>
    <w:rPr>
      <w:rFonts w:asciiTheme="majorHAnsi" w:eastAsiaTheme="majorEastAsia" w:hAnsiTheme="majorHAnsi" w:cstheme="majorBidi"/>
      <w:color w:val="1F3763" w:themeColor="accent1" w:themeShade="7F"/>
      <w:sz w:val="24"/>
      <w:szCs w:val="24"/>
      <w:lang w:val="es-ES"/>
    </w:rPr>
  </w:style>
  <w:style w:type="paragraph" w:styleId="TtulodeTDC">
    <w:name w:val="TOC Heading"/>
    <w:basedOn w:val="Ttulo1"/>
    <w:next w:val="Normal"/>
    <w:uiPriority w:val="39"/>
    <w:unhideWhenUsed/>
    <w:qFormat/>
    <w:rsid w:val="0055082B"/>
    <w:pPr>
      <w:spacing w:line="259" w:lineRule="auto"/>
      <w:outlineLvl w:val="9"/>
    </w:pPr>
    <w:rPr>
      <w:lang w:val="es-CO" w:eastAsia="es-CO"/>
    </w:rPr>
  </w:style>
  <w:style w:type="character" w:styleId="Nmerodepgina">
    <w:name w:val="page number"/>
    <w:basedOn w:val="Fuentedeprrafopredeter"/>
    <w:uiPriority w:val="99"/>
    <w:unhideWhenUsed/>
    <w:rsid w:val="0055082B"/>
  </w:style>
  <w:style w:type="paragraph" w:styleId="TDC1">
    <w:name w:val="toc 1"/>
    <w:basedOn w:val="Normal"/>
    <w:next w:val="Normal"/>
    <w:autoRedefine/>
    <w:uiPriority w:val="39"/>
    <w:unhideWhenUsed/>
    <w:rsid w:val="0055082B"/>
    <w:pPr>
      <w:spacing w:after="100"/>
    </w:pPr>
  </w:style>
  <w:style w:type="paragraph" w:styleId="TDC2">
    <w:name w:val="toc 2"/>
    <w:basedOn w:val="Normal"/>
    <w:next w:val="Normal"/>
    <w:autoRedefine/>
    <w:uiPriority w:val="39"/>
    <w:unhideWhenUsed/>
    <w:rsid w:val="0055082B"/>
    <w:pPr>
      <w:spacing w:after="100"/>
      <w:ind w:left="220"/>
    </w:pPr>
  </w:style>
  <w:style w:type="paragraph" w:styleId="TDC3">
    <w:name w:val="toc 3"/>
    <w:basedOn w:val="Normal"/>
    <w:next w:val="Normal"/>
    <w:autoRedefine/>
    <w:uiPriority w:val="39"/>
    <w:unhideWhenUsed/>
    <w:rsid w:val="0055082B"/>
    <w:pPr>
      <w:spacing w:after="100"/>
      <w:ind w:left="440"/>
    </w:pPr>
  </w:style>
  <w:style w:type="character" w:styleId="Hipervnculo">
    <w:name w:val="Hyperlink"/>
    <w:basedOn w:val="Fuentedeprrafopredeter"/>
    <w:uiPriority w:val="99"/>
    <w:unhideWhenUsed/>
    <w:rsid w:val="0055082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40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chart" Target="charts/chart9.xml"/><Relationship Id="rId21" Type="http://schemas.openxmlformats.org/officeDocument/2006/relationships/image" Target="media/image13.png"/><Relationship Id="rId34" Type="http://schemas.openxmlformats.org/officeDocument/2006/relationships/chart" Target="charts/chart4.xml"/><Relationship Id="rId42" Type="http://schemas.openxmlformats.org/officeDocument/2006/relationships/chart" Target="charts/chart12.xml"/><Relationship Id="rId47" Type="http://schemas.openxmlformats.org/officeDocument/2006/relationships/chart" Target="charts/chart17.xml"/><Relationship Id="rId50" Type="http://schemas.openxmlformats.org/officeDocument/2006/relationships/chart" Target="charts/chart20.xml"/><Relationship Id="rId55" Type="http://schemas.openxmlformats.org/officeDocument/2006/relationships/chart" Target="charts/chart2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chart" Target="charts/chart15.xml"/><Relationship Id="rId53" Type="http://schemas.openxmlformats.org/officeDocument/2006/relationships/image" Target="media/image23.png"/><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chart" Target="charts/chart5.xml"/><Relationship Id="rId43" Type="http://schemas.openxmlformats.org/officeDocument/2006/relationships/chart" Target="charts/chart13.xml"/><Relationship Id="rId48" Type="http://schemas.openxmlformats.org/officeDocument/2006/relationships/chart" Target="charts/chart18.xml"/><Relationship Id="rId56" Type="http://schemas.openxmlformats.org/officeDocument/2006/relationships/chart" Target="charts/chart25.xml"/><Relationship Id="rId8" Type="http://schemas.openxmlformats.org/officeDocument/2006/relationships/endnotes" Target="endnotes.xml"/><Relationship Id="rId51" Type="http://schemas.openxmlformats.org/officeDocument/2006/relationships/chart" Target="charts/chart2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chart" Target="charts/chart16.xml"/><Relationship Id="rId20" Type="http://schemas.openxmlformats.org/officeDocument/2006/relationships/image" Target="media/image12.png"/><Relationship Id="rId41" Type="http://schemas.openxmlformats.org/officeDocument/2006/relationships/chart" Target="charts/chart11.xml"/><Relationship Id="rId54" Type="http://schemas.openxmlformats.org/officeDocument/2006/relationships/chart" Target="charts/chart2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chart" Target="charts/chart6.xml"/><Relationship Id="rId49" Type="http://schemas.openxmlformats.org/officeDocument/2006/relationships/chart" Target="charts/chart19.xml"/><Relationship Id="rId5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chart" Target="charts/chart1.xml"/><Relationship Id="rId44" Type="http://schemas.openxmlformats.org/officeDocument/2006/relationships/chart" Target="charts/chart14.xml"/><Relationship Id="rId52" Type="http://schemas.openxmlformats.org/officeDocument/2006/relationships/chart" Target="charts/chart2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pasto\Desktop\SSF\Caracterizaci&#243;n%20usuarios%20y%20partes%20interesadas\Cuadros%20varios%20de%20caracterizaci&#243;n.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pasto\Desktop\SSF\Cuadros%20varios%20de%20caracterizaci&#243;n.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pasto\Desktop\SSF\Cuadros%20varios%20de%20caracterizaci&#243;n.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pasto\Desktop\SSF\Cuadros%20varios%20de%20caracterizaci&#243;n.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pasto\Desktop\SSF\Cuadros%20varios%20de%20caracterizaci&#243;n.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pasto\Desktop\SSF\Cuadros%20varios%20de%20caracterizaci&#243;n.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pasto\Desktop\SSF\Cuadros%20varios%20de%20caracterizaci&#243;n.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pasto\Desktop\SSF\Cuadros%20varios%20de%20caracterizaci&#243;n.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pasto\Desktop\SSF\Cuadros%20varios%20de%20caracterizaci&#243;n.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pasto\Desktop\SSF\Cuadros%20varios%20de%20caracterizaci&#243;n.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pasto\Desktop\SSF\Cuadros%20varios%20de%20caracterizaci&#243;n.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pasto\Desktop\SSF\Cuadros%20varios%20de%20caracterizaci&#243;n.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pasto\Desktop\SSF\Cuadros%20varios%20de%20caracterizaci&#243;n.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pasto\Desktop\SSF\Cuadros%20varios%20de%20caracterizaci&#243;n.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tx>
            <c:strRef>
              <c:f>Hoja1!$B$1</c:f>
              <c:strCache>
                <c:ptCount val="1"/>
                <c:pt idx="0">
                  <c:v>Sexo</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F1F-4262-AEAB-C8B0FD260FC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F1F-4262-AEAB-C8B0FD260FC6}"/>
              </c:ext>
            </c:extLst>
          </c:dPt>
          <c:cat>
            <c:strRef>
              <c:f>Hoja1!$A$2:$A$3</c:f>
              <c:strCache>
                <c:ptCount val="2"/>
                <c:pt idx="0">
                  <c:v>Hombres </c:v>
                </c:pt>
                <c:pt idx="1">
                  <c:v>Mujeres</c:v>
                </c:pt>
              </c:strCache>
            </c:strRef>
          </c:cat>
          <c:val>
            <c:numRef>
              <c:f>Hoja1!$B$2:$B$3</c:f>
              <c:numCache>
                <c:formatCode>General</c:formatCode>
                <c:ptCount val="2"/>
                <c:pt idx="0">
                  <c:v>57</c:v>
                </c:pt>
                <c:pt idx="1">
                  <c:v>43</c:v>
                </c:pt>
              </c:numCache>
            </c:numRef>
          </c:val>
          <c:extLst xmlns:c16r2="http://schemas.microsoft.com/office/drawing/2015/06/chart">
            <c:ext xmlns:c16="http://schemas.microsoft.com/office/drawing/2014/chart" uri="{C3380CC4-5D6E-409C-BE32-E72D297353CC}">
              <c16:uniqueId val="{00000008-EF1F-4262-AEAB-C8B0FD260FC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Cantidad
Empresas por CCF</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tx>
            <c:strRef>
              <c:f>Hoja1!$B$300</c:f>
              <c:strCache>
                <c:ptCount val="1"/>
                <c:pt idx="0">
                  <c:v>Cantidad
Empresas</c:v>
                </c:pt>
              </c:strCache>
            </c:strRef>
          </c:tx>
          <c:spPr>
            <a:solidFill>
              <a:schemeClr val="accent1"/>
            </a:solidFill>
            <a:ln>
              <a:noFill/>
            </a:ln>
            <a:effectLst/>
          </c:spPr>
          <c:invertIfNegative val="0"/>
          <c:cat>
            <c:strRef>
              <c:f>Hoja1!$A$301:$A$343</c:f>
              <c:strCache>
                <c:ptCount val="43"/>
                <c:pt idx="0">
                  <c:v>Caja de Compensación Familiar Camacol: COMFAMILIAR CAMACOL</c:v>
                </c:pt>
                <c:pt idx="1">
                  <c:v>Caja de Compensación Familiar COMFENALCO ANTIOQUIA</c:v>
                </c:pt>
                <c:pt idx="2">
                  <c:v>Caja de Compensación Familiar de Antioquia: COMFAMA</c:v>
                </c:pt>
                <c:pt idx="3">
                  <c:v>Caja de Compensación Familiar CAJACOPI BARRANQUILLA</c:v>
                </c:pt>
                <c:pt idx="4">
                  <c:v>Caja de Compensación Familiar de Barranquilla: COMBARRANQUILLA</c:v>
                </c:pt>
                <c:pt idx="5">
                  <c:v>Caja de Compensación Familiar COMFAMILIAR Del Atlántico</c:v>
                </c:pt>
                <c:pt idx="6">
                  <c:v>Caja de Compensación Familiar de Fenalco: Andi COMFENALCO CARTAGENA</c:v>
                </c:pt>
                <c:pt idx="7">
                  <c:v>Caja de Compensación Familiar de Cartagena y Bolivar COMFAMILIAR </c:v>
                </c:pt>
                <c:pt idx="8">
                  <c:v>Caja de Compensación Familiar de Boyacá: COMFABOY</c:v>
                </c:pt>
                <c:pt idx="9">
                  <c:v>Caja de Compensación Familiar de Caldas COMFAMILIARES</c:v>
                </c:pt>
                <c:pt idx="10">
                  <c:v>Caja de Compensación Familiar del Caquetá: COMFACA</c:v>
                </c:pt>
                <c:pt idx="11">
                  <c:v>Caja de Compensación Familiar del Cauca: COMFACAUCA</c:v>
                </c:pt>
                <c:pt idx="12">
                  <c:v>Caja de Compensación Familiar del Cesar COMFACESAR</c:v>
                </c:pt>
                <c:pt idx="13">
                  <c:v>Caja de Compensación Familiar de Córdoba COMFACOR</c:v>
                </c:pt>
                <c:pt idx="14">
                  <c:v>Caja de Compensación Familiar CAFAM</c:v>
                </c:pt>
                <c:pt idx="15">
                  <c:v>Caja Colombiana de Subsidio Familiar: COLSUBSIDIO</c:v>
                </c:pt>
                <c:pt idx="16">
                  <c:v>Caja de Compensación Familiar COMPENSAR</c:v>
                </c:pt>
                <c:pt idx="17">
                  <c:v>Caja de Compensación Familiar de Cundinamarca: COMFACUNDI</c:v>
                </c:pt>
                <c:pt idx="18">
                  <c:v>Caja de Compensación Familiar del Choco</c:v>
                </c:pt>
                <c:pt idx="19">
                  <c:v>Caja de Compensación Familiar de la Guajira: COMFAGUAJIRA</c:v>
                </c:pt>
                <c:pt idx="20">
                  <c:v>Caja de Compensación Familiar del Huila: COMFAMILIAR Huila</c:v>
                </c:pt>
                <c:pt idx="21">
                  <c:v>Caja de Compensación Familiar del Magdalena</c:v>
                </c:pt>
                <c:pt idx="22">
                  <c:v>Caja de Compensación Familiar Regional del Meta: COFREM</c:v>
                </c:pt>
                <c:pt idx="23">
                  <c:v>Caja de Compensación Familiar de Nariño</c:v>
                </c:pt>
                <c:pt idx="24">
                  <c:v>Caja de Compensación Familiar del Oriente Colombiano: COMFAORIENTE</c:v>
                </c:pt>
                <c:pt idx="25">
                  <c:v>Caja de Compensación Familiar del Norte de Santander: COMFANORTE</c:v>
                </c:pt>
                <c:pt idx="26">
                  <c:v>Caja de Compensación Familiar de Barrancabermeja: CAFABA</c:v>
                </c:pt>
                <c:pt idx="27">
                  <c:v>Caja Santandereana de Subsidio Familiar: CAJASAN</c:v>
                </c:pt>
                <c:pt idx="28">
                  <c:v>Caja de Compensación Familiar COMFENALCO SANTANDER</c:v>
                </c:pt>
                <c:pt idx="29">
                  <c:v>Caja de Compensación Familiar de Sucre</c:v>
                </c:pt>
                <c:pt idx="30">
                  <c:v>Caja de Compensación Familiar de Fenalco: COMFENALCO QUINDIO</c:v>
                </c:pt>
                <c:pt idx="31">
                  <c:v>Caja de Compensación Familiar de Risaralda: COMFAMILIAR RISARALDA</c:v>
                </c:pt>
                <c:pt idx="32">
                  <c:v>Caja de Compensación Familiar del Sur del Tolima CAFASUR</c:v>
                </c:pt>
                <c:pt idx="33">
                  <c:v>Caja de Compensación Familiar del Tolima COMFATOLIMA</c:v>
                </c:pt>
                <c:pt idx="34">
                  <c:v>Caja de Compensación Familiar de Fenalco del Tolima: COMFENALCO</c:v>
                </c:pt>
                <c:pt idx="35">
                  <c:v>Caja de Compensación Familiar del Valle del Cauca: COMFENALCO VALLE</c:v>
                </c:pt>
                <c:pt idx="36">
                  <c:v>Caja de Compensación Familiar del Valle del Cauca COMFAMILIAR ANDI: COMFANDI</c:v>
                </c:pt>
                <c:pt idx="37">
                  <c:v>Caja de Compensación Familiar del Putumayo: COMFAMILIAR Putumayo</c:v>
                </c:pt>
                <c:pt idx="38">
                  <c:v>Caja de Compensación Familiar de San Andrés y Providencia Islas: CAJASAI</c:v>
                </c:pt>
                <c:pt idx="39">
                  <c:v>Caja de Compensación Familiar del Amazonas: CAFAMAZ</c:v>
                </c:pt>
                <c:pt idx="40">
                  <c:v>Caja de Compensación Familiar de Arauca: COMFIAR</c:v>
                </c:pt>
                <c:pt idx="41">
                  <c:v>Caja de Compensación Familiar Campesina: COMCAJA</c:v>
                </c:pt>
                <c:pt idx="42">
                  <c:v>Caja de Compensación Familiar del Casanare: COMFACASANARE</c:v>
                </c:pt>
              </c:strCache>
            </c:strRef>
          </c:cat>
          <c:val>
            <c:numRef>
              <c:f>Hoja1!$B$301:$B$343</c:f>
              <c:numCache>
                <c:formatCode>#,##0_);\(#,##0\)</c:formatCode>
                <c:ptCount val="43"/>
                <c:pt idx="0">
                  <c:v>1075</c:v>
                </c:pt>
                <c:pt idx="1">
                  <c:v>19111</c:v>
                </c:pt>
                <c:pt idx="2">
                  <c:v>104053</c:v>
                </c:pt>
                <c:pt idx="3">
                  <c:v>3792</c:v>
                </c:pt>
                <c:pt idx="4">
                  <c:v>10927</c:v>
                </c:pt>
                <c:pt idx="5">
                  <c:v>15061</c:v>
                </c:pt>
                <c:pt idx="6">
                  <c:v>25192</c:v>
                </c:pt>
                <c:pt idx="7">
                  <c:v>3146</c:v>
                </c:pt>
                <c:pt idx="8">
                  <c:v>14998</c:v>
                </c:pt>
                <c:pt idx="9">
                  <c:v>12806</c:v>
                </c:pt>
                <c:pt idx="10">
                  <c:v>3595</c:v>
                </c:pt>
                <c:pt idx="11">
                  <c:v>6950</c:v>
                </c:pt>
                <c:pt idx="12">
                  <c:v>7492</c:v>
                </c:pt>
                <c:pt idx="13">
                  <c:v>8590</c:v>
                </c:pt>
                <c:pt idx="14">
                  <c:v>39861</c:v>
                </c:pt>
                <c:pt idx="15">
                  <c:v>102113</c:v>
                </c:pt>
                <c:pt idx="16">
                  <c:v>99302</c:v>
                </c:pt>
                <c:pt idx="17">
                  <c:v>1715</c:v>
                </c:pt>
                <c:pt idx="18">
                  <c:v>2408</c:v>
                </c:pt>
                <c:pt idx="19">
                  <c:v>2801</c:v>
                </c:pt>
                <c:pt idx="20">
                  <c:v>10427</c:v>
                </c:pt>
                <c:pt idx="21">
                  <c:v>8249</c:v>
                </c:pt>
                <c:pt idx="22">
                  <c:v>12531</c:v>
                </c:pt>
                <c:pt idx="23">
                  <c:v>8073</c:v>
                </c:pt>
                <c:pt idx="24">
                  <c:v>5253</c:v>
                </c:pt>
                <c:pt idx="25">
                  <c:v>8810</c:v>
                </c:pt>
                <c:pt idx="26">
                  <c:v>2038</c:v>
                </c:pt>
                <c:pt idx="27">
                  <c:v>19734</c:v>
                </c:pt>
                <c:pt idx="28">
                  <c:v>25947</c:v>
                </c:pt>
                <c:pt idx="29">
                  <c:v>6260</c:v>
                </c:pt>
                <c:pt idx="30">
                  <c:v>9439</c:v>
                </c:pt>
                <c:pt idx="31">
                  <c:v>18417</c:v>
                </c:pt>
                <c:pt idx="32">
                  <c:v>537</c:v>
                </c:pt>
                <c:pt idx="33">
                  <c:v>5256</c:v>
                </c:pt>
                <c:pt idx="34">
                  <c:v>8782</c:v>
                </c:pt>
                <c:pt idx="35">
                  <c:v>13300</c:v>
                </c:pt>
                <c:pt idx="36">
                  <c:v>53922</c:v>
                </c:pt>
                <c:pt idx="37">
                  <c:v>2233</c:v>
                </c:pt>
                <c:pt idx="38">
                  <c:v>1877</c:v>
                </c:pt>
                <c:pt idx="39">
                  <c:v>744</c:v>
                </c:pt>
                <c:pt idx="40">
                  <c:v>2002</c:v>
                </c:pt>
                <c:pt idx="41">
                  <c:v>2188</c:v>
                </c:pt>
                <c:pt idx="42">
                  <c:v>6028</c:v>
                </c:pt>
              </c:numCache>
            </c:numRef>
          </c:val>
          <c:extLst xmlns:c16r2="http://schemas.microsoft.com/office/drawing/2015/06/chart">
            <c:ext xmlns:c16="http://schemas.microsoft.com/office/drawing/2014/chart" uri="{C3380CC4-5D6E-409C-BE32-E72D297353CC}">
              <c16:uniqueId val="{00000000-0EA0-4E77-B01E-CC97FEB2C1D8}"/>
            </c:ext>
          </c:extLst>
        </c:ser>
        <c:dLbls>
          <c:showLegendKey val="0"/>
          <c:showVal val="0"/>
          <c:showCatName val="0"/>
          <c:showSerName val="0"/>
          <c:showPercent val="0"/>
          <c:showBubbleSize val="0"/>
        </c:dLbls>
        <c:gapWidth val="182"/>
        <c:axId val="-1563372704"/>
        <c:axId val="-1563367808"/>
      </c:barChart>
      <c:catAx>
        <c:axId val="-1563372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63367808"/>
        <c:crosses val="autoZero"/>
        <c:auto val="1"/>
        <c:lblAlgn val="ctr"/>
        <c:lblOffset val="100"/>
        <c:noMultiLvlLbl val="0"/>
      </c:catAx>
      <c:valAx>
        <c:axId val="-1563367808"/>
        <c:scaling>
          <c:orientation val="minMax"/>
        </c:scaling>
        <c:delete val="0"/>
        <c:axPos val="b"/>
        <c:majorGridlines>
          <c:spPr>
            <a:ln w="9525" cap="flat" cmpd="sng" algn="ctr">
              <a:solidFill>
                <a:schemeClr val="tx1">
                  <a:lumMod val="15000"/>
                  <a:lumOff val="85000"/>
                </a:schemeClr>
              </a:solidFill>
              <a:round/>
            </a:ln>
            <a:effectLst/>
          </c:spPr>
        </c:majorGridlines>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63372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Número de Interacciones de la ciudadanía por canal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9.0185701439813887E-2"/>
          <c:y val="0.21577060931899641"/>
          <c:w val="0.87983337732824285"/>
          <c:h val="0.54254242587907553"/>
        </c:manualLayout>
      </c:layout>
      <c:barChart>
        <c:barDir val="col"/>
        <c:grouping val="clustered"/>
        <c:varyColors val="0"/>
        <c:ser>
          <c:idx val="0"/>
          <c:order val="0"/>
          <c:tx>
            <c:strRef>
              <c:f>Hoja1!$B$137</c:f>
              <c:strCache>
                <c:ptCount val="1"/>
                <c:pt idx="0">
                  <c:v>Número de Interacciones</c:v>
                </c:pt>
              </c:strCache>
            </c:strRef>
          </c:tx>
          <c:spPr>
            <a:solidFill>
              <a:schemeClr val="accent1"/>
            </a:solidFill>
            <a:ln>
              <a:noFill/>
            </a:ln>
            <a:effectLst/>
          </c:spPr>
          <c:invertIfNegative val="0"/>
          <c:cat>
            <c:strRef>
              <c:f>Hoja1!$A$138:$A$143</c:f>
              <c:strCache>
                <c:ptCount val="6"/>
                <c:pt idx="0">
                  <c:v>PQRS</c:v>
                </c:pt>
                <c:pt idx="1">
                  <c:v>TELEFONO Y CHAT</c:v>
                </c:pt>
                <c:pt idx="2">
                  <c:v>ATENCIÓN PERSONALIZADA</c:v>
                </c:pt>
                <c:pt idx="3">
                  <c:v>BUZONES DE SUGERENCIA Y TECNOLÓGICOS</c:v>
                </c:pt>
                <c:pt idx="4">
                  <c:v>FERIAS Y/O EVENTOS</c:v>
                </c:pt>
                <c:pt idx="5">
                  <c:v>EDUCACIÓN INFORMAL</c:v>
                </c:pt>
              </c:strCache>
            </c:strRef>
          </c:cat>
          <c:val>
            <c:numRef>
              <c:f>Hoja1!$B$138:$B$143</c:f>
              <c:numCache>
                <c:formatCode>General</c:formatCode>
                <c:ptCount val="6"/>
                <c:pt idx="0">
                  <c:v>3686</c:v>
                </c:pt>
                <c:pt idx="1">
                  <c:v>8370</c:v>
                </c:pt>
                <c:pt idx="2">
                  <c:v>0</c:v>
                </c:pt>
                <c:pt idx="3">
                  <c:v>1818</c:v>
                </c:pt>
                <c:pt idx="4">
                  <c:v>906</c:v>
                </c:pt>
                <c:pt idx="5">
                  <c:v>2401</c:v>
                </c:pt>
              </c:numCache>
            </c:numRef>
          </c:val>
          <c:extLst xmlns:c16r2="http://schemas.microsoft.com/office/drawing/2015/06/chart">
            <c:ext xmlns:c16="http://schemas.microsoft.com/office/drawing/2014/chart" uri="{C3380CC4-5D6E-409C-BE32-E72D297353CC}">
              <c16:uniqueId val="{00000000-487B-4286-B451-C25AD9C024C9}"/>
            </c:ext>
          </c:extLst>
        </c:ser>
        <c:dLbls>
          <c:showLegendKey val="0"/>
          <c:showVal val="0"/>
          <c:showCatName val="0"/>
          <c:showSerName val="0"/>
          <c:showPercent val="0"/>
          <c:showBubbleSize val="0"/>
        </c:dLbls>
        <c:gapWidth val="219"/>
        <c:overlap val="-27"/>
        <c:axId val="-2022535632"/>
        <c:axId val="-2022532912"/>
      </c:barChart>
      <c:catAx>
        <c:axId val="-202253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22532912"/>
        <c:crosses val="autoZero"/>
        <c:auto val="1"/>
        <c:lblAlgn val="ctr"/>
        <c:lblOffset val="100"/>
        <c:noMultiLvlLbl val="0"/>
      </c:catAx>
      <c:valAx>
        <c:axId val="-2022532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22535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TEMAS</a:t>
            </a:r>
            <a:r>
              <a:rPr lang="en-US" baseline="0"/>
              <a:t> RECURRENTES Y NÚMERO DE SOLICITUDES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Hoja1!$B$146</c:f>
              <c:strCache>
                <c:ptCount val="1"/>
                <c:pt idx="0">
                  <c:v>Número de Interacciones</c:v>
                </c:pt>
              </c:strCache>
            </c:strRef>
          </c:tx>
          <c:spPr>
            <a:solidFill>
              <a:schemeClr val="accent1"/>
            </a:solidFill>
            <a:ln>
              <a:noFill/>
            </a:ln>
            <a:effectLst/>
          </c:spPr>
          <c:invertIfNegative val="0"/>
          <c:cat>
            <c:strRef>
              <c:f>Hoja1!$A$147:$A$150</c:f>
              <c:strCache>
                <c:ptCount val="4"/>
                <c:pt idx="0">
                  <c:v>SUBSIDIO MONETARIO</c:v>
                </c:pt>
                <c:pt idx="1">
                  <c:v>FONDOS DE LEY Y MECANISMOS DE PROTECCIÓN AL CESANTE</c:v>
                </c:pt>
                <c:pt idx="2">
                  <c:v>SERVICIOS SOCIALES</c:v>
                </c:pt>
                <c:pt idx="3">
                  <c:v>AFILIACIÓN</c:v>
                </c:pt>
              </c:strCache>
            </c:strRef>
          </c:cat>
          <c:val>
            <c:numRef>
              <c:f>Hoja1!$B$147:$B$150</c:f>
              <c:numCache>
                <c:formatCode>General</c:formatCode>
                <c:ptCount val="4"/>
                <c:pt idx="0">
                  <c:v>1829</c:v>
                </c:pt>
                <c:pt idx="1">
                  <c:v>3102</c:v>
                </c:pt>
                <c:pt idx="2">
                  <c:v>807</c:v>
                </c:pt>
                <c:pt idx="3">
                  <c:v>1611</c:v>
                </c:pt>
              </c:numCache>
            </c:numRef>
          </c:val>
          <c:extLst xmlns:c16r2="http://schemas.microsoft.com/office/drawing/2015/06/chart">
            <c:ext xmlns:c16="http://schemas.microsoft.com/office/drawing/2014/chart" uri="{C3380CC4-5D6E-409C-BE32-E72D297353CC}">
              <c16:uniqueId val="{00000000-6505-49AF-960C-2C7CA664DB26}"/>
            </c:ext>
          </c:extLst>
        </c:ser>
        <c:dLbls>
          <c:showLegendKey val="0"/>
          <c:showVal val="0"/>
          <c:showCatName val="0"/>
          <c:showSerName val="0"/>
          <c:showPercent val="0"/>
          <c:showBubbleSize val="0"/>
        </c:dLbls>
        <c:gapWidth val="219"/>
        <c:overlap val="-27"/>
        <c:axId val="-18768512"/>
        <c:axId val="-18766336"/>
      </c:barChart>
      <c:catAx>
        <c:axId val="-1876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766336"/>
        <c:crosses val="autoZero"/>
        <c:auto val="1"/>
        <c:lblAlgn val="ctr"/>
        <c:lblOffset val="100"/>
        <c:noMultiLvlLbl val="0"/>
      </c:catAx>
      <c:valAx>
        <c:axId val="-18766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768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a:t>Número de requerimientos por tipo OAJ</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bar"/>
        <c:grouping val="clustered"/>
        <c:varyColors val="0"/>
        <c:ser>
          <c:idx val="0"/>
          <c:order val="0"/>
          <c:tx>
            <c:strRef>
              <c:f>Hoja1!$I$183</c:f>
              <c:strCache>
                <c:ptCount val="1"/>
                <c:pt idx="0">
                  <c:v>Número de requerimientos por tipo</c:v>
                </c:pt>
              </c:strCache>
            </c:strRef>
          </c:tx>
          <c:spPr>
            <a:solidFill>
              <a:schemeClr val="accent1"/>
            </a:solidFill>
            <a:ln>
              <a:noFill/>
            </a:ln>
            <a:effectLst/>
          </c:spPr>
          <c:invertIfNegative val="0"/>
          <c:cat>
            <c:strRef>
              <c:f>Hoja1!$H$184:$H$191</c:f>
              <c:strCache>
                <c:ptCount val="8"/>
                <c:pt idx="0">
                  <c:v>Acciones de tutela (fallos, desacatos, impugnaciones)</c:v>
                </c:pt>
                <c:pt idx="1">
                  <c:v>Conceptos Jurídicos</c:v>
                </c:pt>
                <c:pt idx="2">
                  <c:v>Solicitudes de información</c:v>
                </c:pt>
                <c:pt idx="3">
                  <c:v>comunicaciones</c:v>
                </c:pt>
                <c:pt idx="4">
                  <c:v>derechos de petición</c:v>
                </c:pt>
                <c:pt idx="5">
                  <c:v>demandas</c:v>
                </c:pt>
                <c:pt idx="6">
                  <c:v>Acuso recibo</c:v>
                </c:pt>
                <c:pt idx="7">
                  <c:v>certificaciones</c:v>
                </c:pt>
              </c:strCache>
            </c:strRef>
          </c:cat>
          <c:val>
            <c:numRef>
              <c:f>Hoja1!$I$184:$I$191</c:f>
              <c:numCache>
                <c:formatCode>General</c:formatCode>
                <c:ptCount val="8"/>
                <c:pt idx="0">
                  <c:v>150</c:v>
                </c:pt>
                <c:pt idx="1">
                  <c:v>135</c:v>
                </c:pt>
                <c:pt idx="2">
                  <c:v>96</c:v>
                </c:pt>
                <c:pt idx="3">
                  <c:v>19</c:v>
                </c:pt>
                <c:pt idx="4">
                  <c:v>12</c:v>
                </c:pt>
                <c:pt idx="5">
                  <c:v>8</c:v>
                </c:pt>
                <c:pt idx="6">
                  <c:v>2</c:v>
                </c:pt>
                <c:pt idx="7">
                  <c:v>1</c:v>
                </c:pt>
              </c:numCache>
            </c:numRef>
          </c:val>
          <c:extLst xmlns:c16r2="http://schemas.microsoft.com/office/drawing/2015/06/chart">
            <c:ext xmlns:c16="http://schemas.microsoft.com/office/drawing/2014/chart" uri="{C3380CC4-5D6E-409C-BE32-E72D297353CC}">
              <c16:uniqueId val="{00000000-9400-4BF9-81B3-CD5BE41D2063}"/>
            </c:ext>
          </c:extLst>
        </c:ser>
        <c:dLbls>
          <c:showLegendKey val="0"/>
          <c:showVal val="0"/>
          <c:showCatName val="0"/>
          <c:showSerName val="0"/>
          <c:showPercent val="0"/>
          <c:showBubbleSize val="0"/>
        </c:dLbls>
        <c:gapWidth val="182"/>
        <c:axId val="-1326189424"/>
        <c:axId val="-1326199216"/>
      </c:barChart>
      <c:catAx>
        <c:axId val="-1326189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326199216"/>
        <c:crosses val="autoZero"/>
        <c:auto val="1"/>
        <c:lblAlgn val="ctr"/>
        <c:lblOffset val="100"/>
        <c:noMultiLvlLbl val="0"/>
      </c:catAx>
      <c:valAx>
        <c:axId val="-1326199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326189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bar"/>
        <c:grouping val="clustered"/>
        <c:varyColors val="0"/>
        <c:ser>
          <c:idx val="0"/>
          <c:order val="0"/>
          <c:tx>
            <c:strRef>
              <c:f>Hoja1!$L$183</c:f>
              <c:strCache>
                <c:ptCount val="1"/>
                <c:pt idx="0">
                  <c:v>Número de requerimientos por usuarios y partes interesadas OAJ</c:v>
                </c:pt>
              </c:strCache>
            </c:strRef>
          </c:tx>
          <c:spPr>
            <a:solidFill>
              <a:schemeClr val="accent1"/>
            </a:solidFill>
            <a:ln>
              <a:noFill/>
            </a:ln>
            <a:effectLst/>
          </c:spPr>
          <c:invertIfNegative val="0"/>
          <c:cat>
            <c:strRef>
              <c:f>Hoja1!$K$184:$K$191</c:f>
              <c:strCache>
                <c:ptCount val="8"/>
                <c:pt idx="0">
                  <c:v>Juzgados y tribunales</c:v>
                </c:pt>
                <c:pt idx="1">
                  <c:v>Entes de Control</c:v>
                </c:pt>
                <c:pt idx="2">
                  <c:v>Otras Entidades del Estado</c:v>
                </c:pt>
                <c:pt idx="3">
                  <c:v>Ciudadanía</c:v>
                </c:pt>
                <c:pt idx="4">
                  <c:v>Empresas</c:v>
                </c:pt>
                <c:pt idx="5">
                  <c:v>Grupo interno</c:v>
                </c:pt>
                <c:pt idx="6">
                  <c:v>Particulares</c:v>
                </c:pt>
                <c:pt idx="7">
                  <c:v>CCF</c:v>
                </c:pt>
              </c:strCache>
            </c:strRef>
          </c:cat>
          <c:val>
            <c:numRef>
              <c:f>Hoja1!$L$184:$L$191</c:f>
              <c:numCache>
                <c:formatCode>General</c:formatCode>
                <c:ptCount val="8"/>
                <c:pt idx="0">
                  <c:v>163</c:v>
                </c:pt>
                <c:pt idx="1">
                  <c:v>8</c:v>
                </c:pt>
                <c:pt idx="2">
                  <c:v>32</c:v>
                </c:pt>
                <c:pt idx="3">
                  <c:v>130</c:v>
                </c:pt>
                <c:pt idx="4">
                  <c:v>14</c:v>
                </c:pt>
                <c:pt idx="5">
                  <c:v>9</c:v>
                </c:pt>
                <c:pt idx="6">
                  <c:v>1</c:v>
                </c:pt>
                <c:pt idx="7">
                  <c:v>66</c:v>
                </c:pt>
              </c:numCache>
            </c:numRef>
          </c:val>
          <c:extLst xmlns:c16r2="http://schemas.microsoft.com/office/drawing/2015/06/chart">
            <c:ext xmlns:c16="http://schemas.microsoft.com/office/drawing/2014/chart" uri="{C3380CC4-5D6E-409C-BE32-E72D297353CC}">
              <c16:uniqueId val="{00000000-BD54-4835-AAAD-82788D232F8C}"/>
            </c:ext>
          </c:extLst>
        </c:ser>
        <c:dLbls>
          <c:showLegendKey val="0"/>
          <c:showVal val="0"/>
          <c:showCatName val="0"/>
          <c:showSerName val="0"/>
          <c:showPercent val="0"/>
          <c:showBubbleSize val="0"/>
        </c:dLbls>
        <c:gapWidth val="182"/>
        <c:axId val="-1326191600"/>
        <c:axId val="-1326199760"/>
      </c:barChart>
      <c:catAx>
        <c:axId val="-1326191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326199760"/>
        <c:crosses val="autoZero"/>
        <c:auto val="1"/>
        <c:lblAlgn val="ctr"/>
        <c:lblOffset val="100"/>
        <c:noMultiLvlLbl val="0"/>
      </c:catAx>
      <c:valAx>
        <c:axId val="-1326199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326191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bar"/>
        <c:grouping val="clustered"/>
        <c:varyColors val="0"/>
        <c:ser>
          <c:idx val="0"/>
          <c:order val="0"/>
          <c:tx>
            <c:strRef>
              <c:f>Hoja1!$R$183</c:f>
              <c:strCache>
                <c:ptCount val="1"/>
                <c:pt idx="0">
                  <c:v>Número de requerimientos por temas recurrentes usuarios y partes interesadas OAJ</c:v>
                </c:pt>
              </c:strCache>
            </c:strRef>
          </c:tx>
          <c:spPr>
            <a:solidFill>
              <a:schemeClr val="accent1"/>
            </a:solidFill>
            <a:ln>
              <a:noFill/>
            </a:ln>
            <a:effectLst/>
          </c:spPr>
          <c:invertIfNegative val="0"/>
          <c:cat>
            <c:strRef>
              <c:f>Hoja1!$Q$184:$Q$191</c:f>
              <c:strCache>
                <c:ptCount val="8"/>
                <c:pt idx="0">
                  <c:v>Subsidio Familiar</c:v>
                </c:pt>
                <c:pt idx="1">
                  <c:v>Subsidio de emergencia</c:v>
                </c:pt>
                <c:pt idx="2">
                  <c:v>Subsidio Desempleo</c:v>
                </c:pt>
                <c:pt idx="3">
                  <c:v>Vivienda</c:v>
                </c:pt>
                <c:pt idx="4">
                  <c:v>Salud</c:v>
                </c:pt>
                <c:pt idx="5">
                  <c:v>pago multas y sanciones</c:v>
                </c:pt>
                <c:pt idx="6">
                  <c:v>Afiliación</c:v>
                </c:pt>
                <c:pt idx="7">
                  <c:v>Uso recursos CCF</c:v>
                </c:pt>
              </c:strCache>
            </c:strRef>
          </c:cat>
          <c:val>
            <c:numRef>
              <c:f>Hoja1!$R$184:$R$191</c:f>
              <c:numCache>
                <c:formatCode>General</c:formatCode>
                <c:ptCount val="8"/>
                <c:pt idx="0">
                  <c:v>21</c:v>
                </c:pt>
                <c:pt idx="1">
                  <c:v>12</c:v>
                </c:pt>
                <c:pt idx="2">
                  <c:v>18</c:v>
                </c:pt>
                <c:pt idx="3">
                  <c:v>50</c:v>
                </c:pt>
                <c:pt idx="4">
                  <c:v>42</c:v>
                </c:pt>
                <c:pt idx="5">
                  <c:v>14</c:v>
                </c:pt>
                <c:pt idx="6">
                  <c:v>18</c:v>
                </c:pt>
                <c:pt idx="7">
                  <c:v>17</c:v>
                </c:pt>
              </c:numCache>
            </c:numRef>
          </c:val>
          <c:extLst xmlns:c16r2="http://schemas.microsoft.com/office/drawing/2015/06/chart">
            <c:ext xmlns:c16="http://schemas.microsoft.com/office/drawing/2014/chart" uri="{C3380CC4-5D6E-409C-BE32-E72D297353CC}">
              <c16:uniqueId val="{00000000-FA8B-480C-95DD-69C3046D5270}"/>
            </c:ext>
          </c:extLst>
        </c:ser>
        <c:dLbls>
          <c:showLegendKey val="0"/>
          <c:showVal val="0"/>
          <c:showCatName val="0"/>
          <c:showSerName val="0"/>
          <c:showPercent val="0"/>
          <c:showBubbleSize val="0"/>
        </c:dLbls>
        <c:gapWidth val="182"/>
        <c:axId val="-1326193776"/>
        <c:axId val="-1326187792"/>
      </c:barChart>
      <c:catAx>
        <c:axId val="-1326193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326187792"/>
        <c:crosses val="autoZero"/>
        <c:auto val="1"/>
        <c:lblAlgn val="ctr"/>
        <c:lblOffset val="100"/>
        <c:noMultiLvlLbl val="0"/>
      </c:catAx>
      <c:valAx>
        <c:axId val="-1326187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326193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Hoja1!$P$245</c:f>
              <c:strCache>
                <c:ptCount val="1"/>
                <c:pt idx="0">
                  <c:v>CCF</c:v>
                </c:pt>
              </c:strCache>
            </c:strRef>
          </c:tx>
          <c:spPr>
            <a:solidFill>
              <a:schemeClr val="accent1"/>
            </a:solidFill>
            <a:ln>
              <a:noFill/>
            </a:ln>
            <a:effectLst/>
          </c:spPr>
          <c:invertIfNegative val="0"/>
          <c:cat>
            <c:strRef>
              <c:f>Hoja1!$Q$244</c:f>
              <c:strCache>
                <c:ptCount val="1"/>
                <c:pt idx="0">
                  <c:v>Proporción de interacciones por usuarios y partes interesadas OTIC</c:v>
                </c:pt>
              </c:strCache>
            </c:strRef>
          </c:cat>
          <c:val>
            <c:numRef>
              <c:f>Hoja1!$Q$245</c:f>
              <c:numCache>
                <c:formatCode>#,##0_);\(#,##0\)</c:formatCode>
                <c:ptCount val="1"/>
                <c:pt idx="0">
                  <c:v>1301</c:v>
                </c:pt>
              </c:numCache>
            </c:numRef>
          </c:val>
          <c:extLst xmlns:c16r2="http://schemas.microsoft.com/office/drawing/2015/06/chart">
            <c:ext xmlns:c16="http://schemas.microsoft.com/office/drawing/2014/chart" uri="{C3380CC4-5D6E-409C-BE32-E72D297353CC}">
              <c16:uniqueId val="{00000000-A2E5-4B1A-9C7D-1061C3DE37B7}"/>
            </c:ext>
          </c:extLst>
        </c:ser>
        <c:ser>
          <c:idx val="1"/>
          <c:order val="1"/>
          <c:tx>
            <c:strRef>
              <c:f>Hoja1!$P$246</c:f>
              <c:strCache>
                <c:ptCount val="1"/>
                <c:pt idx="0">
                  <c:v>Grupo Interno</c:v>
                </c:pt>
              </c:strCache>
            </c:strRef>
          </c:tx>
          <c:spPr>
            <a:solidFill>
              <a:schemeClr val="accent2"/>
            </a:solidFill>
            <a:ln>
              <a:noFill/>
            </a:ln>
            <a:effectLst/>
          </c:spPr>
          <c:invertIfNegative val="0"/>
          <c:cat>
            <c:strRef>
              <c:f>Hoja1!$Q$244</c:f>
              <c:strCache>
                <c:ptCount val="1"/>
                <c:pt idx="0">
                  <c:v>Proporción de interacciones por usuarios y partes interesadas OTIC</c:v>
                </c:pt>
              </c:strCache>
            </c:strRef>
          </c:cat>
          <c:val>
            <c:numRef>
              <c:f>Hoja1!$Q$246</c:f>
              <c:numCache>
                <c:formatCode>#,##0_);\(#,##0\)</c:formatCode>
                <c:ptCount val="1"/>
                <c:pt idx="0">
                  <c:v>1403</c:v>
                </c:pt>
              </c:numCache>
            </c:numRef>
          </c:val>
          <c:extLst xmlns:c16r2="http://schemas.microsoft.com/office/drawing/2015/06/chart">
            <c:ext xmlns:c16="http://schemas.microsoft.com/office/drawing/2014/chart" uri="{C3380CC4-5D6E-409C-BE32-E72D297353CC}">
              <c16:uniqueId val="{00000001-A2E5-4B1A-9C7D-1061C3DE37B7}"/>
            </c:ext>
          </c:extLst>
        </c:ser>
        <c:dLbls>
          <c:showLegendKey val="0"/>
          <c:showVal val="0"/>
          <c:showCatName val="0"/>
          <c:showSerName val="0"/>
          <c:showPercent val="0"/>
          <c:showBubbleSize val="0"/>
        </c:dLbls>
        <c:gapWidth val="150"/>
        <c:overlap val="100"/>
        <c:axId val="-1326188336"/>
        <c:axId val="-1326194864"/>
      </c:barChart>
      <c:catAx>
        <c:axId val="-132618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26194864"/>
        <c:crosses val="autoZero"/>
        <c:auto val="1"/>
        <c:lblAlgn val="ctr"/>
        <c:lblOffset val="100"/>
        <c:noMultiLvlLbl val="0"/>
      </c:catAx>
      <c:valAx>
        <c:axId val="-1326194864"/>
        <c:scaling>
          <c:orientation val="minMax"/>
        </c:scaling>
        <c:delete val="0"/>
        <c:axPos val="l"/>
        <c:majorGridlines>
          <c:spPr>
            <a:ln w="9525" cap="flat" cmpd="sng" algn="ctr">
              <a:solidFill>
                <a:schemeClr val="tx1">
                  <a:lumMod val="15000"/>
                  <a:lumOff val="85000"/>
                </a:schemeClr>
              </a:solidFill>
              <a:round/>
            </a:ln>
            <a:effectLst/>
          </c:spPr>
        </c:majorGridlines>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26188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a:t>Número de solicitudes por temas recurrentes OTIC</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tx>
            <c:strRef>
              <c:f>Hoja1!$L$133</c:f>
              <c:strCache>
                <c:ptCount val="1"/>
                <c:pt idx="0">
                  <c:v>Número de solicitudes por temas recurrentes</c:v>
                </c:pt>
              </c:strCache>
            </c:strRef>
          </c:tx>
          <c:spPr>
            <a:solidFill>
              <a:schemeClr val="accent1"/>
            </a:solidFill>
            <a:ln>
              <a:noFill/>
            </a:ln>
            <a:effectLst/>
          </c:spPr>
          <c:invertIfNegative val="0"/>
          <c:cat>
            <c:strRef>
              <c:f>Hoja1!$K$134:$K$139</c:f>
              <c:strCache>
                <c:ptCount val="6"/>
                <c:pt idx="0">
                  <c:v>SIMON </c:v>
                </c:pt>
                <c:pt idx="1">
                  <c:v>Accesos y Permisos (correo, intranet, portal corporativo)</c:v>
                </c:pt>
                <c:pt idx="2">
                  <c:v>SIGER</c:v>
                </c:pt>
                <c:pt idx="3">
                  <c:v>Sistema de información GTTS</c:v>
                </c:pt>
                <c:pt idx="4">
                  <c:v>Software ofimático</c:v>
                </c:pt>
                <c:pt idx="5">
                  <c:v>ISOLUCION</c:v>
                </c:pt>
              </c:strCache>
            </c:strRef>
          </c:cat>
          <c:val>
            <c:numRef>
              <c:f>Hoja1!$L$134:$L$139</c:f>
              <c:numCache>
                <c:formatCode>#,##0_);\(#,##0\)</c:formatCode>
                <c:ptCount val="6"/>
                <c:pt idx="0">
                  <c:v>1236</c:v>
                </c:pt>
                <c:pt idx="1">
                  <c:v>1057</c:v>
                </c:pt>
                <c:pt idx="2">
                  <c:v>118</c:v>
                </c:pt>
                <c:pt idx="3">
                  <c:v>96</c:v>
                </c:pt>
                <c:pt idx="4">
                  <c:v>27</c:v>
                </c:pt>
                <c:pt idx="5">
                  <c:v>22</c:v>
                </c:pt>
              </c:numCache>
            </c:numRef>
          </c:val>
          <c:extLst xmlns:c16r2="http://schemas.microsoft.com/office/drawing/2015/06/chart">
            <c:ext xmlns:c16="http://schemas.microsoft.com/office/drawing/2014/chart" uri="{C3380CC4-5D6E-409C-BE32-E72D297353CC}">
              <c16:uniqueId val="{00000000-19C0-4504-BB5E-73D75AE5BD5E}"/>
            </c:ext>
          </c:extLst>
        </c:ser>
        <c:dLbls>
          <c:showLegendKey val="0"/>
          <c:showVal val="0"/>
          <c:showCatName val="0"/>
          <c:showSerName val="0"/>
          <c:showPercent val="0"/>
          <c:showBubbleSize val="0"/>
        </c:dLbls>
        <c:gapWidth val="219"/>
        <c:overlap val="-27"/>
        <c:axId val="-1326192144"/>
        <c:axId val="-1326197040"/>
      </c:barChart>
      <c:catAx>
        <c:axId val="-132619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326197040"/>
        <c:crosses val="autoZero"/>
        <c:auto val="1"/>
        <c:lblAlgn val="ctr"/>
        <c:lblOffset val="100"/>
        <c:noMultiLvlLbl val="0"/>
      </c:catAx>
      <c:valAx>
        <c:axId val="-1326197040"/>
        <c:scaling>
          <c:orientation val="minMax"/>
        </c:scaling>
        <c:delete val="0"/>
        <c:axPos val="l"/>
        <c:majorGridlines>
          <c:spPr>
            <a:ln w="9525" cap="flat" cmpd="sng" algn="ctr">
              <a:solidFill>
                <a:schemeClr val="tx1">
                  <a:lumMod val="15000"/>
                  <a:lumOff val="85000"/>
                </a:schemeClr>
              </a:solidFill>
              <a:round/>
            </a:ln>
            <a:effectLst/>
          </c:spPr>
        </c:majorGridlines>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326192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s-C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a:t>Número de interacciones por temas  </a:t>
            </a:r>
            <a:br>
              <a:rPr lang="es-CO"/>
            </a:br>
            <a:r>
              <a:rPr lang="es-CO"/>
              <a:t>Gestión Administrativa</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bar"/>
        <c:grouping val="clustered"/>
        <c:varyColors val="0"/>
        <c:ser>
          <c:idx val="0"/>
          <c:order val="0"/>
          <c:tx>
            <c:strRef>
              <c:f>Hoja1!$L$149</c:f>
              <c:strCache>
                <c:ptCount val="1"/>
                <c:pt idx="0">
                  <c:v>Número de interacciones por temas  Gestión Administrativa</c:v>
                </c:pt>
              </c:strCache>
            </c:strRef>
          </c:tx>
          <c:spPr>
            <a:solidFill>
              <a:schemeClr val="accent1"/>
            </a:solidFill>
            <a:ln>
              <a:noFill/>
            </a:ln>
            <a:effectLst/>
          </c:spPr>
          <c:invertIfNegative val="0"/>
          <c:cat>
            <c:strRef>
              <c:f>Hoja1!$K$150:$K$159</c:f>
              <c:strCache>
                <c:ptCount val="10"/>
                <c:pt idx="0">
                  <c:v>Facturación y pago proveedores</c:v>
                </c:pt>
                <c:pt idx="1">
                  <c:v>Moficiación plan anual de adquisiciones</c:v>
                </c:pt>
                <c:pt idx="2">
                  <c:v>Tiquetes comisiones</c:v>
                </c:pt>
                <c:pt idx="3">
                  <c:v>Aplicativo SIIF Nacion</c:v>
                </c:pt>
                <c:pt idx="4">
                  <c:v>Parqueaderos</c:v>
                </c:pt>
                <c:pt idx="5">
                  <c:v>Tarjetas de acceso </c:v>
                </c:pt>
                <c:pt idx="6">
                  <c:v>Informes periódicos a planes, riesgos e indicadores</c:v>
                </c:pt>
                <c:pt idx="7">
                  <c:v>Asignación de ruta</c:v>
                </c:pt>
                <c:pt idx="8">
                  <c:v>Ofrecimientos bienes y servicios</c:v>
                </c:pt>
                <c:pt idx="9">
                  <c:v>Seguimiento contratos vigilancia, mantemiento, etc.</c:v>
                </c:pt>
              </c:strCache>
            </c:strRef>
          </c:cat>
          <c:val>
            <c:numRef>
              <c:f>Hoja1!$L$150:$L$159</c:f>
              <c:numCache>
                <c:formatCode>#,##0_);\(#,##0\)</c:formatCode>
                <c:ptCount val="10"/>
                <c:pt idx="0">
                  <c:v>132</c:v>
                </c:pt>
                <c:pt idx="1">
                  <c:v>77</c:v>
                </c:pt>
                <c:pt idx="2">
                  <c:v>40</c:v>
                </c:pt>
                <c:pt idx="3">
                  <c:v>40</c:v>
                </c:pt>
                <c:pt idx="4">
                  <c:v>34</c:v>
                </c:pt>
                <c:pt idx="5">
                  <c:v>20</c:v>
                </c:pt>
                <c:pt idx="6">
                  <c:v>13</c:v>
                </c:pt>
                <c:pt idx="7">
                  <c:v>5</c:v>
                </c:pt>
                <c:pt idx="8">
                  <c:v>30</c:v>
                </c:pt>
                <c:pt idx="9">
                  <c:v>12</c:v>
                </c:pt>
              </c:numCache>
            </c:numRef>
          </c:val>
          <c:extLst xmlns:c16r2="http://schemas.microsoft.com/office/drawing/2015/06/chart">
            <c:ext xmlns:c16="http://schemas.microsoft.com/office/drawing/2014/chart" uri="{C3380CC4-5D6E-409C-BE32-E72D297353CC}">
              <c16:uniqueId val="{00000000-CFC7-4BAF-A76E-4739DA9A6737}"/>
            </c:ext>
          </c:extLst>
        </c:ser>
        <c:dLbls>
          <c:showLegendKey val="0"/>
          <c:showVal val="0"/>
          <c:showCatName val="0"/>
          <c:showSerName val="0"/>
          <c:showPercent val="0"/>
          <c:showBubbleSize val="0"/>
        </c:dLbls>
        <c:gapWidth val="182"/>
        <c:axId val="-1326191056"/>
        <c:axId val="-1326195408"/>
      </c:barChart>
      <c:catAx>
        <c:axId val="-1326191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326195408"/>
        <c:crosses val="autoZero"/>
        <c:auto val="1"/>
        <c:lblAlgn val="ctr"/>
        <c:lblOffset val="100"/>
        <c:noMultiLvlLbl val="0"/>
      </c:catAx>
      <c:valAx>
        <c:axId val="-1326195408"/>
        <c:scaling>
          <c:orientation val="minMax"/>
        </c:scaling>
        <c:delete val="0"/>
        <c:axPos val="b"/>
        <c:majorGridlines>
          <c:spPr>
            <a:ln w="9525" cap="flat" cmpd="sng" algn="ctr">
              <a:solidFill>
                <a:schemeClr val="tx1">
                  <a:lumMod val="15000"/>
                  <a:lumOff val="85000"/>
                </a:schemeClr>
              </a:solidFill>
              <a:round/>
            </a:ln>
            <a:effectLst/>
          </c:spPr>
        </c:majorGridlines>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326191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s-C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Hoja1!$B$240</c:f>
              <c:strCache>
                <c:ptCount val="1"/>
                <c:pt idx="0">
                  <c:v>Proporción de interacciones por usuarios y partes interesadas GGTH</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672-41F0-AD16-4B0E7C1314E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672-41F0-AD16-4B0E7C1314E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672-41F0-AD16-4B0E7C1314E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672-41F0-AD16-4B0E7C1314E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672-41F0-AD16-4B0E7C1314EB}"/>
              </c:ext>
            </c:extLst>
          </c:dPt>
          <c:cat>
            <c:strRef>
              <c:f>Hoja1!$A$241:$A$245</c:f>
              <c:strCache>
                <c:ptCount val="5"/>
                <c:pt idx="0">
                  <c:v>Grupo interno SSF</c:v>
                </c:pt>
                <c:pt idx="1">
                  <c:v>Ciudadanía General</c:v>
                </c:pt>
                <c:pt idx="2">
                  <c:v>Ex funcionarios</c:v>
                </c:pt>
                <c:pt idx="3">
                  <c:v>Entes de control</c:v>
                </c:pt>
                <c:pt idx="4">
                  <c:v>Otras entidades del Estado</c:v>
                </c:pt>
              </c:strCache>
            </c:strRef>
          </c:cat>
          <c:val>
            <c:numRef>
              <c:f>Hoja1!$B$241:$B$245</c:f>
              <c:numCache>
                <c:formatCode>#,##0_);\(#,##0\)</c:formatCode>
                <c:ptCount val="5"/>
                <c:pt idx="0">
                  <c:v>30</c:v>
                </c:pt>
                <c:pt idx="1">
                  <c:v>1</c:v>
                </c:pt>
                <c:pt idx="2" formatCode="General">
                  <c:v>1</c:v>
                </c:pt>
                <c:pt idx="3" formatCode="General">
                  <c:v>1</c:v>
                </c:pt>
                <c:pt idx="4" formatCode="General">
                  <c:v>10</c:v>
                </c:pt>
              </c:numCache>
            </c:numRef>
          </c:val>
          <c:extLst xmlns:c16r2="http://schemas.microsoft.com/office/drawing/2015/06/chart">
            <c:ext xmlns:c16="http://schemas.microsoft.com/office/drawing/2014/chart" uri="{C3380CC4-5D6E-409C-BE32-E72D297353CC}">
              <c16:uniqueId val="{0000000A-2672-41F0-AD16-4B0E7C1314E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tx>
            <c:strRef>
              <c:f>Hoja1!$B$1</c:f>
              <c:strCache>
                <c:ptCount val="1"/>
                <c:pt idx="0">
                  <c:v>Rango Etario</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48D-4CF3-A5A5-F3C5F136902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48D-4CF3-A5A5-F3C5F136902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48D-4CF3-A5A5-F3C5F136902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48D-4CF3-A5A5-F3C5F1369027}"/>
              </c:ext>
            </c:extLst>
          </c:dPt>
          <c:cat>
            <c:strRef>
              <c:f>Hoja1!$A$2:$A$5</c:f>
              <c:strCache>
                <c:ptCount val="4"/>
                <c:pt idx="0">
                  <c:v>18-28</c:v>
                </c:pt>
                <c:pt idx="1">
                  <c:v>29-40</c:v>
                </c:pt>
                <c:pt idx="2">
                  <c:v>41-60</c:v>
                </c:pt>
                <c:pt idx="3">
                  <c:v>60+</c:v>
                </c:pt>
              </c:strCache>
            </c:strRef>
          </c:cat>
          <c:val>
            <c:numRef>
              <c:f>Hoja1!$B$2:$B$5</c:f>
              <c:numCache>
                <c:formatCode>General</c:formatCode>
                <c:ptCount val="4"/>
                <c:pt idx="0">
                  <c:v>9.8000000000000007</c:v>
                </c:pt>
                <c:pt idx="1">
                  <c:v>44</c:v>
                </c:pt>
                <c:pt idx="2">
                  <c:v>40</c:v>
                </c:pt>
                <c:pt idx="3">
                  <c:v>6</c:v>
                </c:pt>
              </c:numCache>
            </c:numRef>
          </c:val>
          <c:extLst xmlns:c16r2="http://schemas.microsoft.com/office/drawing/2015/06/chart">
            <c:ext xmlns:c16="http://schemas.microsoft.com/office/drawing/2014/chart" uri="{C3380CC4-5D6E-409C-BE32-E72D297353CC}">
              <c16:uniqueId val="{00000008-548D-4CF3-A5A5-F3C5F136902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bar"/>
        <c:grouping val="clustered"/>
        <c:varyColors val="0"/>
        <c:ser>
          <c:idx val="0"/>
          <c:order val="0"/>
          <c:tx>
            <c:strRef>
              <c:f>Hoja1!$I$208</c:f>
              <c:strCache>
                <c:ptCount val="1"/>
                <c:pt idx="0">
                  <c:v>Número de requerimientos por usuarios y partes interesadas delegada RAME</c:v>
                </c:pt>
              </c:strCache>
            </c:strRef>
          </c:tx>
          <c:spPr>
            <a:solidFill>
              <a:schemeClr val="accent1"/>
            </a:solidFill>
            <a:ln>
              <a:noFill/>
            </a:ln>
            <a:effectLst/>
          </c:spPr>
          <c:invertIfNegative val="0"/>
          <c:cat>
            <c:strRef>
              <c:f>Hoja1!$H$209:$H$219</c:f>
              <c:strCache>
                <c:ptCount val="11"/>
                <c:pt idx="0">
                  <c:v>Cajas de Compensación Familiar</c:v>
                </c:pt>
                <c:pt idx="1">
                  <c:v>Personas naturales</c:v>
                </c:pt>
                <c:pt idx="2">
                  <c:v>Organismos de control</c:v>
                </c:pt>
                <c:pt idx="3">
                  <c:v>Otras entidades del Estado</c:v>
                </c:pt>
                <c:pt idx="4">
                  <c:v>Grupo interno</c:v>
                </c:pt>
                <c:pt idx="5">
                  <c:v>Empresas</c:v>
                </c:pt>
                <c:pt idx="6">
                  <c:v>Gremios</c:v>
                </c:pt>
                <c:pt idx="7">
                  <c:v>Sindicatos</c:v>
                </c:pt>
                <c:pt idx="8">
                  <c:v>Veeduría</c:v>
                </c:pt>
                <c:pt idx="9">
                  <c:v>Anónimo</c:v>
                </c:pt>
                <c:pt idx="10">
                  <c:v>No identificados</c:v>
                </c:pt>
              </c:strCache>
            </c:strRef>
          </c:cat>
          <c:val>
            <c:numRef>
              <c:f>Hoja1!$I$209:$I$219</c:f>
              <c:numCache>
                <c:formatCode>General</c:formatCode>
                <c:ptCount val="11"/>
                <c:pt idx="0">
                  <c:v>241</c:v>
                </c:pt>
                <c:pt idx="1">
                  <c:v>116</c:v>
                </c:pt>
                <c:pt idx="2">
                  <c:v>24</c:v>
                </c:pt>
                <c:pt idx="3">
                  <c:v>19</c:v>
                </c:pt>
                <c:pt idx="4">
                  <c:v>13</c:v>
                </c:pt>
                <c:pt idx="5">
                  <c:v>11</c:v>
                </c:pt>
                <c:pt idx="6">
                  <c:v>1</c:v>
                </c:pt>
                <c:pt idx="7">
                  <c:v>2</c:v>
                </c:pt>
                <c:pt idx="8">
                  <c:v>1</c:v>
                </c:pt>
                <c:pt idx="9">
                  <c:v>3</c:v>
                </c:pt>
                <c:pt idx="10">
                  <c:v>7</c:v>
                </c:pt>
              </c:numCache>
            </c:numRef>
          </c:val>
          <c:extLst xmlns:c16r2="http://schemas.microsoft.com/office/drawing/2015/06/chart">
            <c:ext xmlns:c16="http://schemas.microsoft.com/office/drawing/2014/chart" uri="{C3380CC4-5D6E-409C-BE32-E72D297353CC}">
              <c16:uniqueId val="{00000000-9E8F-4EDD-8F59-477F8B0D0BBF}"/>
            </c:ext>
          </c:extLst>
        </c:ser>
        <c:dLbls>
          <c:showLegendKey val="0"/>
          <c:showVal val="0"/>
          <c:showCatName val="0"/>
          <c:showSerName val="0"/>
          <c:showPercent val="0"/>
          <c:showBubbleSize val="0"/>
        </c:dLbls>
        <c:gapWidth val="182"/>
        <c:axId val="-1326202480"/>
        <c:axId val="-1326186160"/>
      </c:barChart>
      <c:catAx>
        <c:axId val="-1326202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326186160"/>
        <c:crosses val="autoZero"/>
        <c:auto val="1"/>
        <c:lblAlgn val="ctr"/>
        <c:lblOffset val="100"/>
        <c:noMultiLvlLbl val="0"/>
      </c:catAx>
      <c:valAx>
        <c:axId val="-1326186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326202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Proporción de interacciones por usuarios y partes interesadas Delegada</a:t>
            </a:r>
            <a:r>
              <a:rPr lang="en-US" baseline="0"/>
              <a:t> para la Gestión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tx>
            <c:strRef>
              <c:f>Hoja1!$B$261</c:f>
              <c:strCache>
                <c:ptCount val="1"/>
                <c:pt idx="0">
                  <c:v>Proporción de interacciones por usuarios y partes interesadas GGTH</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AB0-4344-868A-4494809FAAC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AB0-4344-868A-4494809FAAC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AB0-4344-868A-4494809FAAC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AB0-4344-868A-4494809FAAC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DAB0-4344-868A-4494809FAAC2}"/>
              </c:ext>
            </c:extLst>
          </c:dPt>
          <c:cat>
            <c:strRef>
              <c:f>Hoja1!$A$262:$A$266</c:f>
              <c:strCache>
                <c:ptCount val="5"/>
                <c:pt idx="0">
                  <c:v>CCF</c:v>
                </c:pt>
                <c:pt idx="1">
                  <c:v>Grupo interno</c:v>
                </c:pt>
                <c:pt idx="2">
                  <c:v>Particulares </c:v>
                </c:pt>
                <c:pt idx="3">
                  <c:v>Entes de control</c:v>
                </c:pt>
                <c:pt idx="4">
                  <c:v>Otras entidades del Estado</c:v>
                </c:pt>
              </c:strCache>
            </c:strRef>
          </c:cat>
          <c:val>
            <c:numRef>
              <c:f>Hoja1!$B$262:$B$266</c:f>
              <c:numCache>
                <c:formatCode>#,##0_);\(#,##0\)</c:formatCode>
                <c:ptCount val="5"/>
                <c:pt idx="0">
                  <c:v>114</c:v>
                </c:pt>
                <c:pt idx="1">
                  <c:v>5</c:v>
                </c:pt>
                <c:pt idx="2" formatCode="General">
                  <c:v>5</c:v>
                </c:pt>
                <c:pt idx="3" formatCode="General">
                  <c:v>1</c:v>
                </c:pt>
                <c:pt idx="4" formatCode="General">
                  <c:v>2</c:v>
                </c:pt>
              </c:numCache>
            </c:numRef>
          </c:val>
          <c:extLst xmlns:c16r2="http://schemas.microsoft.com/office/drawing/2015/06/chart">
            <c:ext xmlns:c16="http://schemas.microsoft.com/office/drawing/2014/chart" uri="{C3380CC4-5D6E-409C-BE32-E72D297353CC}">
              <c16:uniqueId val="{0000000A-DAB0-4344-868A-4494809FAAC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tx>
            <c:strRef>
              <c:f>Hoja1!$F$276</c:f>
              <c:strCache>
                <c:ptCount val="1"/>
                <c:pt idx="0">
                  <c:v>Número de interacciones por temas Delegada para la Gestión</c:v>
                </c:pt>
              </c:strCache>
            </c:strRef>
          </c:tx>
          <c:spPr>
            <a:solidFill>
              <a:schemeClr val="accent1"/>
            </a:solidFill>
            <a:ln>
              <a:noFill/>
            </a:ln>
            <a:effectLst/>
          </c:spPr>
          <c:invertIfNegative val="0"/>
          <c:cat>
            <c:strRef>
              <c:f>Hoja1!$E$277:$E$286</c:f>
              <c:strCache>
                <c:ptCount val="10"/>
                <c:pt idx="0">
                  <c:v>PLANES DE MEJORAMIENTO</c:v>
                </c:pt>
                <c:pt idx="1">
                  <c:v>VISITAS A CAJAS</c:v>
                </c:pt>
                <c:pt idx="2">
                  <c:v>AUDITORÍA</c:v>
                </c:pt>
                <c:pt idx="3">
                  <c:v>SUBSIDIO VIVIENDA</c:v>
                </c:pt>
                <c:pt idx="4">
                  <c:v>VENTA DE PREDIO AL IDU</c:v>
                </c:pt>
                <c:pt idx="5">
                  <c:v>TABLA DE RETENCIÓN DOCUMENTAL CCF</c:v>
                </c:pt>
                <c:pt idx="6">
                  <c:v>SOLICITUD DE INFORMACIÓN VIGILANCIA Y CONTROL</c:v>
                </c:pt>
                <c:pt idx="7">
                  <c:v>SOLICITUD DE INFORMACIÓN GENERAL</c:v>
                </c:pt>
                <c:pt idx="8">
                  <c:v>SOLICITUDES DE CONCEPTOS, OBSERVACIONES E INFORMES.</c:v>
                </c:pt>
                <c:pt idx="9">
                  <c:v>INCIDENTE SEGURIDAD INFORMACIÓN SIGER</c:v>
                </c:pt>
              </c:strCache>
            </c:strRef>
          </c:cat>
          <c:val>
            <c:numRef>
              <c:f>Hoja1!$F$277:$F$286</c:f>
              <c:numCache>
                <c:formatCode>#,##0_);\(#,##0\)</c:formatCode>
                <c:ptCount val="10"/>
                <c:pt idx="0">
                  <c:v>92</c:v>
                </c:pt>
                <c:pt idx="1">
                  <c:v>22</c:v>
                </c:pt>
                <c:pt idx="2">
                  <c:v>3</c:v>
                </c:pt>
                <c:pt idx="3">
                  <c:v>1</c:v>
                </c:pt>
                <c:pt idx="4">
                  <c:v>1</c:v>
                </c:pt>
                <c:pt idx="5">
                  <c:v>1</c:v>
                </c:pt>
                <c:pt idx="7">
                  <c:v>1</c:v>
                </c:pt>
                <c:pt idx="8">
                  <c:v>3</c:v>
                </c:pt>
                <c:pt idx="9">
                  <c:v>2</c:v>
                </c:pt>
              </c:numCache>
            </c:numRef>
          </c:val>
          <c:extLst xmlns:c16r2="http://schemas.microsoft.com/office/drawing/2015/06/chart">
            <c:ext xmlns:c16="http://schemas.microsoft.com/office/drawing/2014/chart" uri="{C3380CC4-5D6E-409C-BE32-E72D297353CC}">
              <c16:uniqueId val="{00000000-785F-4D7B-92F5-8D403A8B6B9C}"/>
            </c:ext>
          </c:extLst>
        </c:ser>
        <c:dLbls>
          <c:showLegendKey val="0"/>
          <c:showVal val="0"/>
          <c:showCatName val="0"/>
          <c:showSerName val="0"/>
          <c:showPercent val="0"/>
          <c:showBubbleSize val="0"/>
        </c:dLbls>
        <c:gapWidth val="182"/>
        <c:axId val="-1326181264"/>
        <c:axId val="-1326183440"/>
      </c:barChart>
      <c:catAx>
        <c:axId val="-1326181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26183440"/>
        <c:crosses val="autoZero"/>
        <c:auto val="1"/>
        <c:lblAlgn val="ctr"/>
        <c:lblOffset val="100"/>
        <c:noMultiLvlLbl val="0"/>
      </c:catAx>
      <c:valAx>
        <c:axId val="-1326183440"/>
        <c:scaling>
          <c:orientation val="minMax"/>
        </c:scaling>
        <c:delete val="0"/>
        <c:axPos val="b"/>
        <c:majorGridlines>
          <c:spPr>
            <a:ln w="9525" cap="flat" cmpd="sng" algn="ctr">
              <a:solidFill>
                <a:schemeClr val="tx1">
                  <a:lumMod val="15000"/>
                  <a:lumOff val="85000"/>
                </a:schemeClr>
              </a:solidFill>
              <a:round/>
            </a:ln>
            <a:effectLst/>
          </c:spPr>
        </c:majorGridlines>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26181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dirty="0" err="1"/>
              <a:t>Temas</a:t>
            </a:r>
            <a:r>
              <a:rPr lang="en-US" dirty="0"/>
              <a:t> </a:t>
            </a:r>
            <a:r>
              <a:rPr lang="en-US" dirty="0" err="1"/>
              <a:t>recurrentes</a:t>
            </a:r>
            <a:r>
              <a:rPr lang="en-US" baseline="0" dirty="0"/>
              <a:t> </a:t>
            </a:r>
            <a:r>
              <a:rPr lang="en-US" baseline="0" dirty="0" err="1"/>
              <a:t>en</a:t>
            </a:r>
            <a:r>
              <a:rPr lang="en-US" baseline="0" dirty="0"/>
              <a:t> las</a:t>
            </a:r>
            <a:r>
              <a:rPr lang="en-US" dirty="0"/>
              <a:t> solicitudes DGFC</a:t>
            </a:r>
          </a:p>
        </c:rich>
      </c:tx>
      <c:layout>
        <c:manualLayout>
          <c:xMode val="edge"/>
          <c:yMode val="edge"/>
          <c:x val="0.17596552469538751"/>
          <c:y val="3.7226828574139073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Hoja1!$B$128</c:f>
              <c:strCache>
                <c:ptCount val="1"/>
                <c:pt idx="0">
                  <c:v>Número de solicitudes</c:v>
                </c:pt>
              </c:strCache>
            </c:strRef>
          </c:tx>
          <c:spPr>
            <a:solidFill>
              <a:schemeClr val="accent1"/>
            </a:solidFill>
            <a:ln>
              <a:noFill/>
            </a:ln>
            <a:effectLst/>
          </c:spPr>
          <c:invertIfNegative val="0"/>
          <c:cat>
            <c:strRef>
              <c:f>Hoja1!$A$129:$A$132</c:f>
              <c:strCache>
                <c:ptCount val="4"/>
                <c:pt idx="0">
                  <c:v>FOVIS</c:v>
                </c:pt>
                <c:pt idx="1">
                  <c:v>Cuota monetaria</c:v>
                </c:pt>
                <c:pt idx="2">
                  <c:v>Aprobación planes de mejoramiento</c:v>
                </c:pt>
                <c:pt idx="3">
                  <c:v>GLPI - SIREVAC</c:v>
                </c:pt>
              </c:strCache>
            </c:strRef>
          </c:cat>
          <c:val>
            <c:numRef>
              <c:f>Hoja1!$B$129:$B$132</c:f>
              <c:numCache>
                <c:formatCode>#,##0_);\(#,##0\)</c:formatCode>
                <c:ptCount val="4"/>
                <c:pt idx="0">
                  <c:v>73</c:v>
                </c:pt>
                <c:pt idx="1">
                  <c:v>32</c:v>
                </c:pt>
                <c:pt idx="2">
                  <c:v>7</c:v>
                </c:pt>
                <c:pt idx="3">
                  <c:v>8</c:v>
                </c:pt>
              </c:numCache>
            </c:numRef>
          </c:val>
          <c:extLst xmlns:c16r2="http://schemas.microsoft.com/office/drawing/2015/06/chart">
            <c:ext xmlns:c16="http://schemas.microsoft.com/office/drawing/2014/chart" uri="{C3380CC4-5D6E-409C-BE32-E72D297353CC}">
              <c16:uniqueId val="{00000000-B7BE-430A-8DBA-6AC2DE72C9DF}"/>
            </c:ext>
          </c:extLst>
        </c:ser>
        <c:dLbls>
          <c:showLegendKey val="0"/>
          <c:showVal val="0"/>
          <c:showCatName val="0"/>
          <c:showSerName val="0"/>
          <c:showPercent val="0"/>
          <c:showBubbleSize val="0"/>
        </c:dLbls>
        <c:gapWidth val="219"/>
        <c:overlap val="-27"/>
        <c:axId val="-1326175280"/>
        <c:axId val="-1326177456"/>
      </c:barChart>
      <c:catAx>
        <c:axId val="-132617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26177456"/>
        <c:crosses val="autoZero"/>
        <c:auto val="1"/>
        <c:lblAlgn val="ctr"/>
        <c:lblOffset val="100"/>
        <c:noMultiLvlLbl val="0"/>
      </c:catAx>
      <c:valAx>
        <c:axId val="-1326177456"/>
        <c:scaling>
          <c:orientation val="minMax"/>
        </c:scaling>
        <c:delete val="0"/>
        <c:axPos val="l"/>
        <c:majorGridlines>
          <c:spPr>
            <a:ln w="9525" cap="flat" cmpd="sng" algn="ctr">
              <a:solidFill>
                <a:schemeClr val="tx1">
                  <a:lumMod val="15000"/>
                  <a:lumOff val="85000"/>
                </a:schemeClr>
              </a:solidFill>
              <a:round/>
            </a:ln>
            <a:effectLst/>
          </c:spPr>
        </c:majorGridlines>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26175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tx>
            <c:strRef>
              <c:f>Hoja1!$B$110</c:f>
              <c:strCache>
                <c:ptCount val="1"/>
                <c:pt idx="0">
                  <c:v>Proporción de interacciones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EB8-418C-BD39-5A8CB29A5A8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EB8-418C-BD39-5A8CB29A5A8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EB8-418C-BD39-5A8CB29A5A8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EB8-418C-BD39-5A8CB29A5A80}"/>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EB8-418C-BD39-5A8CB29A5A80}"/>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EEB8-418C-BD39-5A8CB29A5A80}"/>
              </c:ext>
            </c:extLst>
          </c:dPt>
          <c:cat>
            <c:strRef>
              <c:f>Hoja1!$A$111:$A$116</c:f>
              <c:strCache>
                <c:ptCount val="6"/>
                <c:pt idx="0">
                  <c:v>CCF</c:v>
                </c:pt>
                <c:pt idx="1">
                  <c:v>Otras entidades del Estado</c:v>
                </c:pt>
                <c:pt idx="2">
                  <c:v>Sindicato</c:v>
                </c:pt>
                <c:pt idx="3">
                  <c:v>Entes de Control</c:v>
                </c:pt>
                <c:pt idx="4">
                  <c:v>particulares</c:v>
                </c:pt>
                <c:pt idx="5">
                  <c:v>Grupo interno</c:v>
                </c:pt>
              </c:strCache>
            </c:strRef>
          </c:cat>
          <c:val>
            <c:numRef>
              <c:f>Hoja1!$B$111:$B$116</c:f>
              <c:numCache>
                <c:formatCode>#,##0_);\(#,##0\)</c:formatCode>
                <c:ptCount val="6"/>
                <c:pt idx="0">
                  <c:v>172</c:v>
                </c:pt>
                <c:pt idx="1">
                  <c:v>15</c:v>
                </c:pt>
                <c:pt idx="2">
                  <c:v>2</c:v>
                </c:pt>
                <c:pt idx="3">
                  <c:v>1</c:v>
                </c:pt>
                <c:pt idx="4">
                  <c:v>1</c:v>
                </c:pt>
                <c:pt idx="5">
                  <c:v>1</c:v>
                </c:pt>
              </c:numCache>
            </c:numRef>
          </c:val>
          <c:extLst xmlns:c16r2="http://schemas.microsoft.com/office/drawing/2015/06/chart">
            <c:ext xmlns:c16="http://schemas.microsoft.com/office/drawing/2014/chart" uri="{C3380CC4-5D6E-409C-BE32-E72D297353CC}">
              <c16:uniqueId val="{0000000C-EEB8-418C-BD39-5A8CB29A5A8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Número de interacciones DGCCF</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tx>
            <c:strRef>
              <c:f>Hoja1!$B$118</c:f>
              <c:strCache>
                <c:ptCount val="1"/>
                <c:pt idx="0">
                  <c:v>Número de interacciones</c:v>
                </c:pt>
              </c:strCache>
            </c:strRef>
          </c:tx>
          <c:spPr>
            <a:solidFill>
              <a:schemeClr val="accent1"/>
            </a:solidFill>
            <a:ln>
              <a:noFill/>
            </a:ln>
            <a:effectLst/>
          </c:spPr>
          <c:invertIfNegative val="0"/>
          <c:cat>
            <c:strRef>
              <c:f>Hoja1!$A$119:$A$126</c:f>
              <c:strCache>
                <c:ptCount val="8"/>
                <c:pt idx="0">
                  <c:v>FOSFEC</c:v>
                </c:pt>
                <c:pt idx="1">
                  <c:v>Aportes 4%</c:v>
                </c:pt>
                <c:pt idx="2">
                  <c:v>Cruce de información SIGER</c:v>
                </c:pt>
                <c:pt idx="3">
                  <c:v>Foniñez</c:v>
                </c:pt>
                <c:pt idx="4">
                  <c:v>Morosos</c:v>
                </c:pt>
                <c:pt idx="5">
                  <c:v>Ley 115</c:v>
                </c:pt>
                <c:pt idx="6">
                  <c:v>Archivo</c:v>
                </c:pt>
                <c:pt idx="7">
                  <c:v>Contratos</c:v>
                </c:pt>
              </c:strCache>
            </c:strRef>
          </c:cat>
          <c:val>
            <c:numRef>
              <c:f>Hoja1!$B$119:$B$126</c:f>
              <c:numCache>
                <c:formatCode>#,##0_);\(#,##0\)</c:formatCode>
                <c:ptCount val="8"/>
                <c:pt idx="0">
                  <c:v>105</c:v>
                </c:pt>
                <c:pt idx="1">
                  <c:v>59</c:v>
                </c:pt>
                <c:pt idx="2">
                  <c:v>15</c:v>
                </c:pt>
                <c:pt idx="3">
                  <c:v>8</c:v>
                </c:pt>
                <c:pt idx="4">
                  <c:v>1</c:v>
                </c:pt>
                <c:pt idx="5">
                  <c:v>2</c:v>
                </c:pt>
                <c:pt idx="6">
                  <c:v>1</c:v>
                </c:pt>
                <c:pt idx="7">
                  <c:v>1</c:v>
                </c:pt>
              </c:numCache>
            </c:numRef>
          </c:val>
          <c:extLst xmlns:c16r2="http://schemas.microsoft.com/office/drawing/2015/06/chart">
            <c:ext xmlns:c16="http://schemas.microsoft.com/office/drawing/2014/chart" uri="{C3380CC4-5D6E-409C-BE32-E72D297353CC}">
              <c16:uniqueId val="{00000000-EF79-4F16-AB3E-9AC0BDCE3E30}"/>
            </c:ext>
          </c:extLst>
        </c:ser>
        <c:dLbls>
          <c:showLegendKey val="0"/>
          <c:showVal val="0"/>
          <c:showCatName val="0"/>
          <c:showSerName val="0"/>
          <c:showPercent val="0"/>
          <c:showBubbleSize val="0"/>
        </c:dLbls>
        <c:gapWidth val="219"/>
        <c:overlap val="-27"/>
        <c:axId val="-1326182896"/>
        <c:axId val="-1326174192"/>
      </c:barChart>
      <c:catAx>
        <c:axId val="-1326182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326174192"/>
        <c:crosses val="autoZero"/>
        <c:auto val="1"/>
        <c:lblAlgn val="ctr"/>
        <c:lblOffset val="100"/>
        <c:noMultiLvlLbl val="0"/>
      </c:catAx>
      <c:valAx>
        <c:axId val="-1326174192"/>
        <c:scaling>
          <c:orientation val="minMax"/>
        </c:scaling>
        <c:delete val="0"/>
        <c:axPos val="l"/>
        <c:majorGridlines>
          <c:spPr>
            <a:ln w="9525" cap="flat" cmpd="sng" algn="ctr">
              <a:solidFill>
                <a:schemeClr val="tx1">
                  <a:lumMod val="15000"/>
                  <a:lumOff val="85000"/>
                </a:schemeClr>
              </a:solidFill>
              <a:round/>
            </a:ln>
            <a:effectLst/>
          </c:spPr>
        </c:majorGridlines>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326182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Número de contratistas por dependencia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Hoja1!$B$1</c:f>
              <c:strCache>
                <c:ptCount val="1"/>
                <c:pt idx="0">
                  <c:v>Número de contratistas</c:v>
                </c:pt>
              </c:strCache>
            </c:strRef>
          </c:tx>
          <c:spPr>
            <a:solidFill>
              <a:schemeClr val="accent1"/>
            </a:solidFill>
            <a:ln>
              <a:noFill/>
            </a:ln>
            <a:effectLst/>
          </c:spPr>
          <c:invertIfNegative val="0"/>
          <c:cat>
            <c:strRef>
              <c:f>Hoja1!$A$2:$A$15</c:f>
              <c:strCache>
                <c:ptCount val="14"/>
                <c:pt idx="0">
                  <c:v>Secretaría General</c:v>
                </c:pt>
                <c:pt idx="1">
                  <c:v>Despacho</c:v>
                </c:pt>
                <c:pt idx="2">
                  <c:v>Gestión Documental</c:v>
                </c:pt>
                <c:pt idx="3">
                  <c:v>Gestión Financiera </c:v>
                </c:pt>
                <c:pt idx="4">
                  <c:v>Control Interno</c:v>
                </c:pt>
                <c:pt idx="5">
                  <c:v>Oficina Jurídica</c:v>
                </c:pt>
                <c:pt idx="6">
                  <c:v>Comunicaciones</c:v>
                </c:pt>
                <c:pt idx="7">
                  <c:v>Talento Humano</c:v>
                </c:pt>
                <c:pt idx="8">
                  <c:v>Gestión Contractual</c:v>
                </c:pt>
                <c:pt idx="9">
                  <c:v>Delegada para Estudios Especiales y Proyectos</c:v>
                </c:pt>
                <c:pt idx="10">
                  <c:v>Oficina Asesora de Planeación</c:v>
                </c:pt>
                <c:pt idx="11">
                  <c:v>Oficina TIC</c:v>
                </c:pt>
                <c:pt idx="12">
                  <c:v>Delegada para la Gestión</c:v>
                </c:pt>
                <c:pt idx="13">
                  <c:v>Delegada para la Responsabilidad adminsitrativa y las Medidas Especiales</c:v>
                </c:pt>
              </c:strCache>
            </c:strRef>
          </c:cat>
          <c:val>
            <c:numRef>
              <c:f>Hoja1!$B$2:$B$15</c:f>
              <c:numCache>
                <c:formatCode>General</c:formatCode>
                <c:ptCount val="14"/>
                <c:pt idx="0">
                  <c:v>1</c:v>
                </c:pt>
                <c:pt idx="1">
                  <c:v>1</c:v>
                </c:pt>
                <c:pt idx="2">
                  <c:v>2</c:v>
                </c:pt>
                <c:pt idx="3">
                  <c:v>3</c:v>
                </c:pt>
                <c:pt idx="4">
                  <c:v>3</c:v>
                </c:pt>
                <c:pt idx="5">
                  <c:v>6</c:v>
                </c:pt>
                <c:pt idx="6">
                  <c:v>7</c:v>
                </c:pt>
                <c:pt idx="7">
                  <c:v>12</c:v>
                </c:pt>
                <c:pt idx="8">
                  <c:v>12</c:v>
                </c:pt>
                <c:pt idx="9">
                  <c:v>12</c:v>
                </c:pt>
                <c:pt idx="10">
                  <c:v>18</c:v>
                </c:pt>
                <c:pt idx="11">
                  <c:v>35</c:v>
                </c:pt>
                <c:pt idx="12">
                  <c:v>55</c:v>
                </c:pt>
                <c:pt idx="13">
                  <c:v>76</c:v>
                </c:pt>
              </c:numCache>
            </c:numRef>
          </c:val>
          <c:extLst xmlns:c16r2="http://schemas.microsoft.com/office/drawing/2015/06/chart">
            <c:ext xmlns:c16="http://schemas.microsoft.com/office/drawing/2014/chart" uri="{C3380CC4-5D6E-409C-BE32-E72D297353CC}">
              <c16:uniqueId val="{00000000-2DC3-4551-8D34-C32562E18011}"/>
            </c:ext>
          </c:extLst>
        </c:ser>
        <c:dLbls>
          <c:showLegendKey val="0"/>
          <c:showVal val="0"/>
          <c:showCatName val="0"/>
          <c:showSerName val="0"/>
          <c:showPercent val="0"/>
          <c:showBubbleSize val="0"/>
        </c:dLbls>
        <c:gapWidth val="219"/>
        <c:overlap val="-27"/>
        <c:axId val="-1489618384"/>
        <c:axId val="-1489621648"/>
      </c:barChart>
      <c:catAx>
        <c:axId val="-148961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89621648"/>
        <c:crosses val="autoZero"/>
        <c:auto val="1"/>
        <c:lblAlgn val="ctr"/>
        <c:lblOffset val="100"/>
        <c:noMultiLvlLbl val="0"/>
      </c:catAx>
      <c:valAx>
        <c:axId val="-1489621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896183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Cantidad Afiliados
por</a:t>
            </a:r>
            <a:r>
              <a:rPr lang="en-US" baseline="0"/>
              <a:t> CCF</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55410414976452016"/>
          <c:y val="9.2430767582623599E-2"/>
          <c:w val="0.38123684998973245"/>
          <c:h val="0.8681163961647651"/>
        </c:manualLayout>
      </c:layout>
      <c:barChart>
        <c:barDir val="bar"/>
        <c:grouping val="clustered"/>
        <c:varyColors val="0"/>
        <c:ser>
          <c:idx val="0"/>
          <c:order val="0"/>
          <c:tx>
            <c:strRef>
              <c:f>Hoja1!$B$1</c:f>
              <c:strCache>
                <c:ptCount val="1"/>
                <c:pt idx="0">
                  <c:v>Cantidad Afiliados
junio</c:v>
                </c:pt>
              </c:strCache>
            </c:strRef>
          </c:tx>
          <c:spPr>
            <a:solidFill>
              <a:schemeClr val="accent1"/>
            </a:solidFill>
            <a:ln>
              <a:noFill/>
            </a:ln>
            <a:effectLst/>
          </c:spPr>
          <c:invertIfNegative val="0"/>
          <c:cat>
            <c:strRef>
              <c:f>Hoja1!$A$2:$A$44</c:f>
              <c:strCache>
                <c:ptCount val="43"/>
                <c:pt idx="0">
                  <c:v>Caja de Compensación Familiar Camacol: COMFAMILIAR CAMACOL</c:v>
                </c:pt>
                <c:pt idx="1">
                  <c:v>Caja de Compensación Familiar COMFENALCO ANTIOQUIA</c:v>
                </c:pt>
                <c:pt idx="2">
                  <c:v>Caja de Compensación Familiar de Antioquia: COMFAMA</c:v>
                </c:pt>
                <c:pt idx="3">
                  <c:v>Caja de Compensación Familiar CAJACOPI BARRANQUILLA</c:v>
                </c:pt>
                <c:pt idx="4">
                  <c:v>Caja de Compensación Familiar de Barranquilla: COMBARRANQUILLA</c:v>
                </c:pt>
                <c:pt idx="5">
                  <c:v>Caja de Compensación Familiar COMFAMILIAR Del Atlántico</c:v>
                </c:pt>
                <c:pt idx="6">
                  <c:v>Caja de Compensación Familiar de Fenalco: Andi COMFENALCO CARTAGENA</c:v>
                </c:pt>
                <c:pt idx="7">
                  <c:v>Caja de Compensación Familiar de Cartagena y Bolivar COMFAMILIAR </c:v>
                </c:pt>
                <c:pt idx="8">
                  <c:v>Caja de Compensación Familiar de Boyacá: COMFABOY</c:v>
                </c:pt>
                <c:pt idx="9">
                  <c:v>Caja de Compensación Familiar de Caldas COMFAMILIARES</c:v>
                </c:pt>
                <c:pt idx="10">
                  <c:v>Caja de Compensación Familiar del Caquetá: COMFACA</c:v>
                </c:pt>
                <c:pt idx="11">
                  <c:v>Caja de Compensación Familiar del Cauca: COMFACAUCA</c:v>
                </c:pt>
                <c:pt idx="12">
                  <c:v>Caja de Compensación Familiar del Cesar COMFACESAR</c:v>
                </c:pt>
                <c:pt idx="13">
                  <c:v>Caja de Compensación Familiar de Córdoba COMFACOR</c:v>
                </c:pt>
                <c:pt idx="14">
                  <c:v>Caja de Compensación Familiar CAFAM</c:v>
                </c:pt>
                <c:pt idx="15">
                  <c:v>Caja Colombiana de Subsidio Familiar: COLSUBSIDIO</c:v>
                </c:pt>
                <c:pt idx="16">
                  <c:v>Caja de Compensación Familiar COMPENSAR</c:v>
                </c:pt>
                <c:pt idx="17">
                  <c:v>Caja de Compensación Familiar de Cundinamarca: COMFACUNDI</c:v>
                </c:pt>
                <c:pt idx="18">
                  <c:v>Caja de Compensación Familiar del Choco</c:v>
                </c:pt>
                <c:pt idx="19">
                  <c:v>Caja de Compensación Familiar de la Guajira: COMFAGUAJIRA</c:v>
                </c:pt>
                <c:pt idx="20">
                  <c:v>Caja de Compensación Familiar del Huila: COMFAMILIAR Huila</c:v>
                </c:pt>
                <c:pt idx="21">
                  <c:v>Caja de Compensación Familiar del Magdalena</c:v>
                </c:pt>
                <c:pt idx="22">
                  <c:v>Caja de Compensación Familiar Regional del Meta: COFREM</c:v>
                </c:pt>
                <c:pt idx="23">
                  <c:v>Caja de Compensación Familiar de Nariño</c:v>
                </c:pt>
                <c:pt idx="24">
                  <c:v>Caja de Compensación Familiar del Oriente Colombiano: COMFAORIENTE</c:v>
                </c:pt>
                <c:pt idx="25">
                  <c:v>Caja de Compensación Familiar del Norte de Santander: COMFANORTE</c:v>
                </c:pt>
                <c:pt idx="26">
                  <c:v>Caja de Compensación Familiar de Barrancabermeja: CAFABA</c:v>
                </c:pt>
                <c:pt idx="27">
                  <c:v>Caja Santandereana de Subsidio Familiar: CAJASAN</c:v>
                </c:pt>
                <c:pt idx="28">
                  <c:v>Caja de Compensación Familiar COMFENALCO SANTANDER</c:v>
                </c:pt>
                <c:pt idx="29">
                  <c:v>Caja de Compensación Familiar de Sucre</c:v>
                </c:pt>
                <c:pt idx="30">
                  <c:v>Caja de Compensación Familiar de Fenalco: COMFENALCO QUINDIO</c:v>
                </c:pt>
                <c:pt idx="31">
                  <c:v>Caja de Compensación Familiar de Risaralda: COMFAMILIAR RISARALDA</c:v>
                </c:pt>
                <c:pt idx="32">
                  <c:v>Caja de Compensación Familiar del Sur del Tolima CAFASUR</c:v>
                </c:pt>
                <c:pt idx="33">
                  <c:v>Caja de Compensación Familiar del Tolima COMFATOLIMA</c:v>
                </c:pt>
                <c:pt idx="34">
                  <c:v>Caja de Compensación Familiar de Fenalco del Tolima: COMFENALCO</c:v>
                </c:pt>
                <c:pt idx="35">
                  <c:v>Caja de Compensación Familiar del Valle del Cauca: COMFENALCO VALLE</c:v>
                </c:pt>
                <c:pt idx="36">
                  <c:v>Caja de Compensación Familiar del Valle del Cauca COMFAMILIAR ANDI: COMFANDI</c:v>
                </c:pt>
                <c:pt idx="37">
                  <c:v>Caja de Compensación Familiar del Putumayo: COMFAMILIAR Putumayo</c:v>
                </c:pt>
                <c:pt idx="38">
                  <c:v>Caja de Compensación Familiar de San Andrés y Providencia Islas: CAJASAI</c:v>
                </c:pt>
                <c:pt idx="39">
                  <c:v>Caja de Compensación Familiar del Amazonas: CAFAMAZ</c:v>
                </c:pt>
                <c:pt idx="40">
                  <c:v>Caja de Compensación Familiar de Arauca: COMFIAR</c:v>
                </c:pt>
                <c:pt idx="41">
                  <c:v>Caja de Compensación Familiar Campesina: COMCAJA</c:v>
                </c:pt>
                <c:pt idx="42">
                  <c:v>Caja de Compensación Familiar del Casanare: COMFACASANARE</c:v>
                </c:pt>
              </c:strCache>
            </c:strRef>
          </c:cat>
          <c:val>
            <c:numRef>
              <c:f>Hoja1!$B$2:$B$44</c:f>
              <c:numCache>
                <c:formatCode>#,##0_);\(#,##0\)</c:formatCode>
                <c:ptCount val="43"/>
                <c:pt idx="0">
                  <c:v>13167</c:v>
                </c:pt>
                <c:pt idx="1">
                  <c:v>410152</c:v>
                </c:pt>
                <c:pt idx="2">
                  <c:v>1275046</c:v>
                </c:pt>
                <c:pt idx="3">
                  <c:v>60742</c:v>
                </c:pt>
                <c:pt idx="4">
                  <c:v>154577</c:v>
                </c:pt>
                <c:pt idx="5">
                  <c:v>230457</c:v>
                </c:pt>
                <c:pt idx="6">
                  <c:v>228621</c:v>
                </c:pt>
                <c:pt idx="7">
                  <c:v>47656</c:v>
                </c:pt>
                <c:pt idx="8">
                  <c:v>187919</c:v>
                </c:pt>
                <c:pt idx="9">
                  <c:v>169365</c:v>
                </c:pt>
                <c:pt idx="10">
                  <c:v>29630</c:v>
                </c:pt>
                <c:pt idx="11">
                  <c:v>104321</c:v>
                </c:pt>
                <c:pt idx="12">
                  <c:v>115839</c:v>
                </c:pt>
                <c:pt idx="13">
                  <c:v>97927</c:v>
                </c:pt>
                <c:pt idx="14">
                  <c:v>840827</c:v>
                </c:pt>
                <c:pt idx="15">
                  <c:v>1398776</c:v>
                </c:pt>
                <c:pt idx="16">
                  <c:v>1278439</c:v>
                </c:pt>
                <c:pt idx="17">
                  <c:v>33566</c:v>
                </c:pt>
                <c:pt idx="18">
                  <c:v>25172</c:v>
                </c:pt>
                <c:pt idx="19">
                  <c:v>55534</c:v>
                </c:pt>
                <c:pt idx="20">
                  <c:v>132475</c:v>
                </c:pt>
                <c:pt idx="21">
                  <c:v>114223</c:v>
                </c:pt>
                <c:pt idx="22">
                  <c:v>205073</c:v>
                </c:pt>
                <c:pt idx="23">
                  <c:v>121050</c:v>
                </c:pt>
                <c:pt idx="24">
                  <c:v>60137</c:v>
                </c:pt>
                <c:pt idx="25">
                  <c:v>132724</c:v>
                </c:pt>
                <c:pt idx="26">
                  <c:v>24647</c:v>
                </c:pt>
                <c:pt idx="27">
                  <c:v>179803</c:v>
                </c:pt>
                <c:pt idx="28">
                  <c:v>221363</c:v>
                </c:pt>
                <c:pt idx="29">
                  <c:v>55840</c:v>
                </c:pt>
                <c:pt idx="30">
                  <c:v>86047</c:v>
                </c:pt>
                <c:pt idx="31">
                  <c:v>182440</c:v>
                </c:pt>
                <c:pt idx="32">
                  <c:v>4613</c:v>
                </c:pt>
                <c:pt idx="33">
                  <c:v>54261</c:v>
                </c:pt>
                <c:pt idx="34">
                  <c:v>117718</c:v>
                </c:pt>
                <c:pt idx="35">
                  <c:v>290797</c:v>
                </c:pt>
                <c:pt idx="36">
                  <c:v>614377</c:v>
                </c:pt>
                <c:pt idx="37">
                  <c:v>23669</c:v>
                </c:pt>
                <c:pt idx="38">
                  <c:v>15732</c:v>
                </c:pt>
                <c:pt idx="39">
                  <c:v>5886</c:v>
                </c:pt>
                <c:pt idx="40">
                  <c:v>20626</c:v>
                </c:pt>
                <c:pt idx="41">
                  <c:v>12839</c:v>
                </c:pt>
                <c:pt idx="42">
                  <c:v>58695</c:v>
                </c:pt>
              </c:numCache>
            </c:numRef>
          </c:val>
          <c:extLst xmlns:c16r2="http://schemas.microsoft.com/office/drawing/2015/06/chart">
            <c:ext xmlns:c16="http://schemas.microsoft.com/office/drawing/2014/chart" uri="{C3380CC4-5D6E-409C-BE32-E72D297353CC}">
              <c16:uniqueId val="{00000000-7EE3-48E8-86FF-FBCBBC110139}"/>
            </c:ext>
          </c:extLst>
        </c:ser>
        <c:dLbls>
          <c:showLegendKey val="0"/>
          <c:showVal val="0"/>
          <c:showCatName val="0"/>
          <c:showSerName val="0"/>
          <c:showPercent val="0"/>
          <c:showBubbleSize val="0"/>
        </c:dLbls>
        <c:gapWidth val="182"/>
        <c:axId val="-1489614576"/>
        <c:axId val="-1489614032"/>
      </c:barChart>
      <c:catAx>
        <c:axId val="-1489614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89614032"/>
        <c:crosses val="autoZero"/>
        <c:auto val="1"/>
        <c:lblAlgn val="ctr"/>
        <c:lblOffset val="100"/>
        <c:noMultiLvlLbl val="0"/>
      </c:catAx>
      <c:valAx>
        <c:axId val="-1489614032"/>
        <c:scaling>
          <c:orientation val="minMax"/>
        </c:scaling>
        <c:delete val="0"/>
        <c:axPos val="b"/>
        <c:majorGridlines>
          <c:spPr>
            <a:ln w="9525" cap="flat" cmpd="sng" algn="ctr">
              <a:solidFill>
                <a:schemeClr val="tx1">
                  <a:lumMod val="15000"/>
                  <a:lumOff val="85000"/>
                </a:schemeClr>
              </a:solidFill>
              <a:round/>
            </a:ln>
            <a:effectLst/>
          </c:spPr>
        </c:majorGridlines>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89614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Número de afiliados por departamento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Hoja1!$C$140</c:f>
              <c:strCache>
                <c:ptCount val="1"/>
                <c:pt idx="0">
                  <c:v>Número de afiliados </c:v>
                </c:pt>
              </c:strCache>
            </c:strRef>
          </c:tx>
          <c:spPr>
            <a:solidFill>
              <a:schemeClr val="accent1"/>
            </a:solidFill>
            <a:ln>
              <a:noFill/>
            </a:ln>
            <a:effectLst/>
          </c:spPr>
          <c:invertIfNegative val="0"/>
          <c:cat>
            <c:strRef>
              <c:f>Hoja1!$B$141:$B$174</c:f>
              <c:strCache>
                <c:ptCount val="34"/>
                <c:pt idx="0">
                  <c:v>Amazonas</c:v>
                </c:pt>
                <c:pt idx="1">
                  <c:v>Antioquia</c:v>
                </c:pt>
                <c:pt idx="2">
                  <c:v>Arauca</c:v>
                </c:pt>
                <c:pt idx="3">
                  <c:v>Atlántico</c:v>
                </c:pt>
                <c:pt idx="4">
                  <c:v>Bogotá DC</c:v>
                </c:pt>
                <c:pt idx="5">
                  <c:v>Bolívar</c:v>
                </c:pt>
                <c:pt idx="6">
                  <c:v>Boyacá</c:v>
                </c:pt>
                <c:pt idx="7">
                  <c:v>Caldas</c:v>
                </c:pt>
                <c:pt idx="8">
                  <c:v>Caquetá</c:v>
                </c:pt>
                <c:pt idx="9">
                  <c:v>Casanare</c:v>
                </c:pt>
                <c:pt idx="10">
                  <c:v>Cauca</c:v>
                </c:pt>
                <c:pt idx="11">
                  <c:v>Cesar</c:v>
                </c:pt>
                <c:pt idx="12">
                  <c:v>Chocó</c:v>
                </c:pt>
                <c:pt idx="13">
                  <c:v>Córdoba</c:v>
                </c:pt>
                <c:pt idx="14">
                  <c:v>Cundinamarca</c:v>
                </c:pt>
                <c:pt idx="15">
                  <c:v>Guainía</c:v>
                </c:pt>
                <c:pt idx="16">
                  <c:v>Guaviare</c:v>
                </c:pt>
                <c:pt idx="17">
                  <c:v>Huila</c:v>
                </c:pt>
                <c:pt idx="18">
                  <c:v>La Guajira</c:v>
                </c:pt>
                <c:pt idx="19">
                  <c:v>Magdalena</c:v>
                </c:pt>
                <c:pt idx="20">
                  <c:v>Meta</c:v>
                </c:pt>
                <c:pt idx="21">
                  <c:v>N. de Santander</c:v>
                </c:pt>
                <c:pt idx="22">
                  <c:v>Nariño</c:v>
                </c:pt>
                <c:pt idx="23">
                  <c:v>Putumayo</c:v>
                </c:pt>
                <c:pt idx="24">
                  <c:v>Quindío</c:v>
                </c:pt>
                <c:pt idx="25">
                  <c:v>Risaralda</c:v>
                </c:pt>
                <c:pt idx="26">
                  <c:v>San Andrés</c:v>
                </c:pt>
                <c:pt idx="27">
                  <c:v>Santander</c:v>
                </c:pt>
                <c:pt idx="28">
                  <c:v>Sucre</c:v>
                </c:pt>
                <c:pt idx="29">
                  <c:v>Tolima</c:v>
                </c:pt>
                <c:pt idx="30">
                  <c:v>Valle del Cauca</c:v>
                </c:pt>
                <c:pt idx="31">
                  <c:v>Vaupes</c:v>
                </c:pt>
                <c:pt idx="32">
                  <c:v>Vichada</c:v>
                </c:pt>
                <c:pt idx="33">
                  <c:v>Extranjeros</c:v>
                </c:pt>
              </c:strCache>
            </c:strRef>
          </c:cat>
          <c:val>
            <c:numRef>
              <c:f>Hoja1!$C$141:$C$174</c:f>
              <c:numCache>
                <c:formatCode>General</c:formatCode>
                <c:ptCount val="34"/>
                <c:pt idx="0">
                  <c:v>6088</c:v>
                </c:pt>
                <c:pt idx="1">
                  <c:v>1698791</c:v>
                </c:pt>
                <c:pt idx="2">
                  <c:v>21670</c:v>
                </c:pt>
                <c:pt idx="3">
                  <c:v>441267</c:v>
                </c:pt>
                <c:pt idx="4">
                  <c:v>3014364</c:v>
                </c:pt>
                <c:pt idx="5">
                  <c:v>281060</c:v>
                </c:pt>
                <c:pt idx="6">
                  <c:v>196416</c:v>
                </c:pt>
                <c:pt idx="7">
                  <c:v>170821</c:v>
                </c:pt>
                <c:pt idx="8">
                  <c:v>31809</c:v>
                </c:pt>
                <c:pt idx="9">
                  <c:v>60626</c:v>
                </c:pt>
                <c:pt idx="10">
                  <c:v>111649</c:v>
                </c:pt>
                <c:pt idx="11">
                  <c:v>127111</c:v>
                </c:pt>
                <c:pt idx="12">
                  <c:v>26779</c:v>
                </c:pt>
                <c:pt idx="13">
                  <c:v>101311</c:v>
                </c:pt>
                <c:pt idx="14">
                  <c:v>495757</c:v>
                </c:pt>
                <c:pt idx="15">
                  <c:v>2495</c:v>
                </c:pt>
                <c:pt idx="16">
                  <c:v>5496</c:v>
                </c:pt>
                <c:pt idx="17">
                  <c:v>136658</c:v>
                </c:pt>
                <c:pt idx="18">
                  <c:v>53868</c:v>
                </c:pt>
                <c:pt idx="19">
                  <c:v>116712</c:v>
                </c:pt>
                <c:pt idx="20">
                  <c:v>198012</c:v>
                </c:pt>
                <c:pt idx="21">
                  <c:v>194553</c:v>
                </c:pt>
                <c:pt idx="22">
                  <c:v>122007</c:v>
                </c:pt>
                <c:pt idx="23">
                  <c:v>24705</c:v>
                </c:pt>
                <c:pt idx="24">
                  <c:v>87354</c:v>
                </c:pt>
                <c:pt idx="25">
                  <c:v>180242</c:v>
                </c:pt>
                <c:pt idx="26">
                  <c:v>15816</c:v>
                </c:pt>
                <c:pt idx="27">
                  <c:v>423418</c:v>
                </c:pt>
                <c:pt idx="28">
                  <c:v>56467</c:v>
                </c:pt>
                <c:pt idx="29">
                  <c:v>181427</c:v>
                </c:pt>
                <c:pt idx="30">
                  <c:v>902579</c:v>
                </c:pt>
                <c:pt idx="31">
                  <c:v>1716</c:v>
                </c:pt>
                <c:pt idx="32">
                  <c:v>3722</c:v>
                </c:pt>
                <c:pt idx="33">
                  <c:v>2</c:v>
                </c:pt>
              </c:numCache>
            </c:numRef>
          </c:val>
          <c:extLst xmlns:c16r2="http://schemas.microsoft.com/office/drawing/2015/06/chart">
            <c:ext xmlns:c16="http://schemas.microsoft.com/office/drawing/2014/chart" uri="{C3380CC4-5D6E-409C-BE32-E72D297353CC}">
              <c16:uniqueId val="{00000000-23CB-4167-A10C-A36D55D98491}"/>
            </c:ext>
          </c:extLst>
        </c:ser>
        <c:dLbls>
          <c:showLegendKey val="0"/>
          <c:showVal val="0"/>
          <c:showCatName val="0"/>
          <c:showSerName val="0"/>
          <c:showPercent val="0"/>
          <c:showBubbleSize val="0"/>
        </c:dLbls>
        <c:gapWidth val="219"/>
        <c:overlap val="-27"/>
        <c:axId val="-1489609136"/>
        <c:axId val="-1489624368"/>
      </c:barChart>
      <c:catAx>
        <c:axId val="-148960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89624368"/>
        <c:crosses val="autoZero"/>
        <c:auto val="1"/>
        <c:lblAlgn val="ctr"/>
        <c:lblOffset val="100"/>
        <c:noMultiLvlLbl val="0"/>
      </c:catAx>
      <c:valAx>
        <c:axId val="-1489624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89609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Afiliados por género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tx>
            <c:strRef>
              <c:f>Hoja1!$M$55</c:f>
              <c:strCache>
                <c:ptCount val="1"/>
                <c:pt idx="0">
                  <c:v>Número de afiliados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339-4DB7-83AD-5E0542EC57F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339-4DB7-83AD-5E0542EC57F4}"/>
              </c:ext>
            </c:extLst>
          </c:dPt>
          <c:cat>
            <c:strRef>
              <c:f>Hoja1!$L$56:$L$57</c:f>
              <c:strCache>
                <c:ptCount val="2"/>
                <c:pt idx="0">
                  <c:v>Masculino</c:v>
                </c:pt>
                <c:pt idx="1">
                  <c:v>Femenino</c:v>
                </c:pt>
              </c:strCache>
            </c:strRef>
          </c:cat>
          <c:val>
            <c:numRef>
              <c:f>Hoja1!$M$56:$M$57</c:f>
              <c:numCache>
                <c:formatCode>General</c:formatCode>
                <c:ptCount val="2"/>
                <c:pt idx="0">
                  <c:v>5383253</c:v>
                </c:pt>
                <c:pt idx="1">
                  <c:v>4109515</c:v>
                </c:pt>
              </c:numCache>
            </c:numRef>
          </c:val>
          <c:extLst xmlns:c16r2="http://schemas.microsoft.com/office/drawing/2015/06/chart">
            <c:ext xmlns:c16="http://schemas.microsoft.com/office/drawing/2014/chart" uri="{C3380CC4-5D6E-409C-BE32-E72D297353CC}">
              <c16:uniqueId val="{00000004-F339-4DB7-83AD-5E0542EC57F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Afiliados por categoría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tx>
            <c:strRef>
              <c:f>Hoja1!$B$57</c:f>
              <c:strCache>
                <c:ptCount val="1"/>
                <c:pt idx="0">
                  <c:v>Cantidad Afiliados por categoría</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9B8-4837-BC2A-EBEF1C09BE7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9B8-4837-BC2A-EBEF1C09BE7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9B8-4837-BC2A-EBEF1C09BE7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9B8-4837-BC2A-EBEF1C09BE72}"/>
              </c:ext>
            </c:extLst>
          </c:dPt>
          <c:cat>
            <c:strRef>
              <c:f>Hoja1!$A$58:$A$61</c:f>
              <c:strCache>
                <c:ptCount val="4"/>
                <c:pt idx="0">
                  <c:v>A</c:v>
                </c:pt>
                <c:pt idx="1">
                  <c:v>B</c:v>
                </c:pt>
                <c:pt idx="2">
                  <c:v>C</c:v>
                </c:pt>
                <c:pt idx="3">
                  <c:v>CONVENIOS</c:v>
                </c:pt>
              </c:strCache>
            </c:strRef>
          </c:cat>
          <c:val>
            <c:numRef>
              <c:f>Hoja1!$B$58:$B$61</c:f>
              <c:numCache>
                <c:formatCode>#,##0_);\(#,##0\)</c:formatCode>
                <c:ptCount val="4"/>
                <c:pt idx="0">
                  <c:v>6956258</c:v>
                </c:pt>
                <c:pt idx="1">
                  <c:v>1450964</c:v>
                </c:pt>
                <c:pt idx="2">
                  <c:v>933488</c:v>
                </c:pt>
                <c:pt idx="3">
                  <c:v>152058</c:v>
                </c:pt>
              </c:numCache>
            </c:numRef>
          </c:val>
          <c:extLst xmlns:c16r2="http://schemas.microsoft.com/office/drawing/2015/06/chart">
            <c:ext xmlns:c16="http://schemas.microsoft.com/office/drawing/2014/chart" uri="{C3380CC4-5D6E-409C-BE32-E72D297353CC}">
              <c16:uniqueId val="{00000008-09B8-4837-BC2A-EBEF1C09BE7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Hoja1!$E$74</c:f>
              <c:strCache>
                <c:ptCount val="1"/>
                <c:pt idx="0">
                  <c:v>Cantidad Personas a cargo </c:v>
                </c:pt>
              </c:strCache>
            </c:strRef>
          </c:tx>
          <c:spPr>
            <a:solidFill>
              <a:schemeClr val="accent1"/>
            </a:solidFill>
            <a:ln>
              <a:noFill/>
            </a:ln>
            <a:effectLst/>
          </c:spPr>
          <c:invertIfNegative val="0"/>
          <c:cat>
            <c:strRef>
              <c:f>Hoja1!$D$75:$D$80</c:f>
              <c:strCache>
                <c:ptCount val="6"/>
                <c:pt idx="0">
                  <c:v>HIJOS</c:v>
                </c:pt>
                <c:pt idx="1">
                  <c:v>PADRES</c:v>
                </c:pt>
                <c:pt idx="2">
                  <c:v>HERMANO</c:v>
                </c:pt>
                <c:pt idx="3">
                  <c:v>HIJASTRO</c:v>
                </c:pt>
                <c:pt idx="4">
                  <c:v>CÓNYUGE O COMPAÑERO (A) PERMANENTE</c:v>
                </c:pt>
                <c:pt idx="5">
                  <c:v>DEPENDIENTES POR CUSTODIA LEGAL O JUDICIAL</c:v>
                </c:pt>
              </c:strCache>
            </c:strRef>
          </c:cat>
          <c:val>
            <c:numRef>
              <c:f>Hoja1!$E$75:$E$80</c:f>
              <c:numCache>
                <c:formatCode>#,##0_);\(#,##0\)</c:formatCode>
                <c:ptCount val="6"/>
                <c:pt idx="0">
                  <c:v>6375893</c:v>
                </c:pt>
                <c:pt idx="1">
                  <c:v>1122729</c:v>
                </c:pt>
                <c:pt idx="2">
                  <c:v>12950</c:v>
                </c:pt>
                <c:pt idx="3">
                  <c:v>142650</c:v>
                </c:pt>
                <c:pt idx="4">
                  <c:v>2936161</c:v>
                </c:pt>
                <c:pt idx="5">
                  <c:v>2602</c:v>
                </c:pt>
              </c:numCache>
            </c:numRef>
          </c:val>
          <c:extLst xmlns:c16r2="http://schemas.microsoft.com/office/drawing/2015/06/chart">
            <c:ext xmlns:c16="http://schemas.microsoft.com/office/drawing/2014/chart" uri="{C3380CC4-5D6E-409C-BE32-E72D297353CC}">
              <c16:uniqueId val="{00000000-6E0D-427D-AE88-CA449167BDBC}"/>
            </c:ext>
          </c:extLst>
        </c:ser>
        <c:dLbls>
          <c:showLegendKey val="0"/>
          <c:showVal val="0"/>
          <c:showCatName val="0"/>
          <c:showSerName val="0"/>
          <c:showPercent val="0"/>
          <c:showBubbleSize val="0"/>
        </c:dLbls>
        <c:gapWidth val="219"/>
        <c:overlap val="-27"/>
        <c:axId val="-1489604240"/>
        <c:axId val="-1489603696"/>
      </c:barChart>
      <c:catAx>
        <c:axId val="-1489604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89603696"/>
        <c:crosses val="autoZero"/>
        <c:auto val="1"/>
        <c:lblAlgn val="ctr"/>
        <c:lblOffset val="100"/>
        <c:noMultiLvlLbl val="0"/>
      </c:catAx>
      <c:valAx>
        <c:axId val="-1489603696"/>
        <c:scaling>
          <c:orientation val="minMax"/>
        </c:scaling>
        <c:delete val="0"/>
        <c:axPos val="l"/>
        <c:majorGridlines>
          <c:spPr>
            <a:ln w="9525" cap="flat" cmpd="sng" algn="ctr">
              <a:solidFill>
                <a:schemeClr val="tx1">
                  <a:lumMod val="15000"/>
                  <a:lumOff val="85000"/>
                </a:schemeClr>
              </a:solidFill>
              <a:round/>
            </a:ln>
            <a:effectLst/>
          </c:spPr>
        </c:majorGridlines>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89604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tx>
            <c:strRef>
              <c:f>Hoja1!$B$90</c:f>
              <c:strCache>
                <c:ptCount val="1"/>
                <c:pt idx="0">
                  <c:v>Cantidad Personas a cargo
por CCF</c:v>
                </c:pt>
              </c:strCache>
            </c:strRef>
          </c:tx>
          <c:spPr>
            <a:solidFill>
              <a:schemeClr val="accent1"/>
            </a:solidFill>
            <a:ln>
              <a:noFill/>
            </a:ln>
            <a:effectLst/>
          </c:spPr>
          <c:invertIfNegative val="0"/>
          <c:cat>
            <c:strRef>
              <c:f>Hoja1!$A$91:$A$133</c:f>
              <c:strCache>
                <c:ptCount val="43"/>
                <c:pt idx="0">
                  <c:v>Caja de Compensación Familiar Camacol: COMFAMILIAR CAMACOL</c:v>
                </c:pt>
                <c:pt idx="1">
                  <c:v>Caja de Compensación Familiar COMFENALCO ANTIOQUIA</c:v>
                </c:pt>
                <c:pt idx="2">
                  <c:v>Caja de Compensación Familiar de Antioquia: COMFAMA</c:v>
                </c:pt>
                <c:pt idx="3">
                  <c:v>Caja de Compensación Familiar CAJACOPI BARRANQUILLA</c:v>
                </c:pt>
                <c:pt idx="4">
                  <c:v>Caja de Compensación Familiar de Barranquilla: COMBARRANQUILLA</c:v>
                </c:pt>
                <c:pt idx="5">
                  <c:v>Caja de Compensación Familiar COMFAMILIAR Del Atlántico</c:v>
                </c:pt>
                <c:pt idx="6">
                  <c:v>Caja de Compensación Familiar de Fenalco: Andi COMFENALCO CARTAGENA</c:v>
                </c:pt>
                <c:pt idx="7">
                  <c:v>Caja de Compensación Familiar de Cartagena y Bolivar COMFAMILIAR </c:v>
                </c:pt>
                <c:pt idx="8">
                  <c:v>Caja de Compensación Familiar de Boyacá: COMFABOY</c:v>
                </c:pt>
                <c:pt idx="9">
                  <c:v>Caja de Compensación Familiar de Caldas COMFAMILIARES</c:v>
                </c:pt>
                <c:pt idx="10">
                  <c:v>Caja de Compensación Familiar del Caquetá: COMFACA</c:v>
                </c:pt>
                <c:pt idx="11">
                  <c:v>Caja de Compensación Familiar del Cauca: COMFACAUCA</c:v>
                </c:pt>
                <c:pt idx="12">
                  <c:v>Caja de Compensación Familiar del Cesar COMFACESAR</c:v>
                </c:pt>
                <c:pt idx="13">
                  <c:v>Caja de Compensación Familiar de Córdoba COMFACOR</c:v>
                </c:pt>
                <c:pt idx="14">
                  <c:v>Caja de Compensación Familiar CAFAM</c:v>
                </c:pt>
                <c:pt idx="15">
                  <c:v>Caja Colombiana de Subsidio Familiar: COLSUBSIDIO</c:v>
                </c:pt>
                <c:pt idx="16">
                  <c:v>Caja de Compensación Familiar COMPENSAR</c:v>
                </c:pt>
                <c:pt idx="17">
                  <c:v>Caja de Compensación Familiar de Cundinamarca: COMFACUNDI</c:v>
                </c:pt>
                <c:pt idx="18">
                  <c:v>Caja de Compensación Familiar del Choco</c:v>
                </c:pt>
                <c:pt idx="19">
                  <c:v>Caja de Compensación Familiar de la Guajira: COMFAGUAJIRA</c:v>
                </c:pt>
                <c:pt idx="20">
                  <c:v>Caja de Compensación Familiar del Huila: COMFAMILIAR Huila</c:v>
                </c:pt>
                <c:pt idx="21">
                  <c:v>Caja de Compensación Familiar del Magdalena</c:v>
                </c:pt>
                <c:pt idx="22">
                  <c:v>Caja de Compensación Familiar Regional del Meta: COFREM</c:v>
                </c:pt>
                <c:pt idx="23">
                  <c:v>Caja de Compensación Familiar de Nariño</c:v>
                </c:pt>
                <c:pt idx="24">
                  <c:v>Caja de Compensación Familiar del Oriente Colombiano: COMFAORIENTE</c:v>
                </c:pt>
                <c:pt idx="25">
                  <c:v>Caja de Compensación Familiar del Norte de Santander: COMFANORTE</c:v>
                </c:pt>
                <c:pt idx="26">
                  <c:v>Caja de Compensación Familiar de Barrancabermeja: CAFABA</c:v>
                </c:pt>
                <c:pt idx="27">
                  <c:v>Caja Santandereana de Subsidio Familiar: CAJASAN</c:v>
                </c:pt>
                <c:pt idx="28">
                  <c:v>Caja de Compensación Familiar COMFENALCO SANTANDER</c:v>
                </c:pt>
                <c:pt idx="29">
                  <c:v>Caja de Compensación Familiar de Sucre</c:v>
                </c:pt>
                <c:pt idx="30">
                  <c:v>Caja de Compensación Familiar de Fenalco: COMFENALCO QUINDIO</c:v>
                </c:pt>
                <c:pt idx="31">
                  <c:v>Caja de Compensación Familiar de Risaralda: COMFAMILIAR RISARALDA</c:v>
                </c:pt>
                <c:pt idx="32">
                  <c:v>Caja de Compensación Familiar del Sur del Tolima CAFASUR</c:v>
                </c:pt>
                <c:pt idx="33">
                  <c:v>Caja de Compensación Familiar del Tolima COMFATOLIMA</c:v>
                </c:pt>
                <c:pt idx="34">
                  <c:v>Caja de Compensación Familiar de Fenalco del Tolima: COMFENALCO</c:v>
                </c:pt>
                <c:pt idx="35">
                  <c:v>Caja de Compensación Familiar del Valle del Cauca: COMFENALCO VALLE</c:v>
                </c:pt>
                <c:pt idx="36">
                  <c:v>Caja de Compensación Familiar del Valle del Cauca COMFAMILIAR ANDI: COMFANDI</c:v>
                </c:pt>
                <c:pt idx="37">
                  <c:v>Caja de Compensación Familiar del Putumayo: COMFAMILIAR Putumayo</c:v>
                </c:pt>
                <c:pt idx="38">
                  <c:v>Caja de Compensación Familiar de San Andrés y Providencia Islas: CAJASAI</c:v>
                </c:pt>
                <c:pt idx="39">
                  <c:v>Caja de Compensación Familiar del Amazonas: CAFAMAZ</c:v>
                </c:pt>
                <c:pt idx="40">
                  <c:v>Caja de Compensación Familiar de Arauca: COMFIAR</c:v>
                </c:pt>
                <c:pt idx="41">
                  <c:v>Caja de Compensación Familiar Campesina: COMCAJA</c:v>
                </c:pt>
                <c:pt idx="42">
                  <c:v>Caja de Compensación Familiar del Casanare: COMFACASANARE</c:v>
                </c:pt>
              </c:strCache>
            </c:strRef>
          </c:cat>
          <c:val>
            <c:numRef>
              <c:f>Hoja1!$B$91:$B$133</c:f>
              <c:numCache>
                <c:formatCode>#,##0_);\(#,##0\)</c:formatCode>
                <c:ptCount val="43"/>
                <c:pt idx="0">
                  <c:v>15850</c:v>
                </c:pt>
                <c:pt idx="1">
                  <c:v>442347</c:v>
                </c:pt>
                <c:pt idx="2">
                  <c:v>1381009</c:v>
                </c:pt>
                <c:pt idx="3">
                  <c:v>90450</c:v>
                </c:pt>
                <c:pt idx="4">
                  <c:v>186768</c:v>
                </c:pt>
                <c:pt idx="5">
                  <c:v>297328</c:v>
                </c:pt>
                <c:pt idx="6">
                  <c:v>281288</c:v>
                </c:pt>
                <c:pt idx="7">
                  <c:v>67380</c:v>
                </c:pt>
                <c:pt idx="8">
                  <c:v>172348</c:v>
                </c:pt>
                <c:pt idx="9">
                  <c:v>180769</c:v>
                </c:pt>
                <c:pt idx="10">
                  <c:v>44103</c:v>
                </c:pt>
                <c:pt idx="11">
                  <c:v>170028</c:v>
                </c:pt>
                <c:pt idx="12">
                  <c:v>185871</c:v>
                </c:pt>
                <c:pt idx="13">
                  <c:v>130968</c:v>
                </c:pt>
                <c:pt idx="14">
                  <c:v>735973</c:v>
                </c:pt>
                <c:pt idx="15">
                  <c:v>1453869</c:v>
                </c:pt>
                <c:pt idx="16">
                  <c:v>1391227</c:v>
                </c:pt>
                <c:pt idx="17">
                  <c:v>34983</c:v>
                </c:pt>
                <c:pt idx="18">
                  <c:v>42909</c:v>
                </c:pt>
                <c:pt idx="19">
                  <c:v>84068</c:v>
                </c:pt>
                <c:pt idx="20">
                  <c:v>185482</c:v>
                </c:pt>
                <c:pt idx="21">
                  <c:v>205011</c:v>
                </c:pt>
                <c:pt idx="22">
                  <c:v>215115</c:v>
                </c:pt>
                <c:pt idx="23">
                  <c:v>190334</c:v>
                </c:pt>
                <c:pt idx="24">
                  <c:v>84617</c:v>
                </c:pt>
                <c:pt idx="25">
                  <c:v>132743</c:v>
                </c:pt>
                <c:pt idx="26">
                  <c:v>28956</c:v>
                </c:pt>
                <c:pt idx="27">
                  <c:v>222740</c:v>
                </c:pt>
                <c:pt idx="28">
                  <c:v>219338</c:v>
                </c:pt>
                <c:pt idx="29">
                  <c:v>103313</c:v>
                </c:pt>
                <c:pt idx="30">
                  <c:v>85789</c:v>
                </c:pt>
                <c:pt idx="31">
                  <c:v>190358</c:v>
                </c:pt>
                <c:pt idx="32">
                  <c:v>6820</c:v>
                </c:pt>
                <c:pt idx="33">
                  <c:v>55005</c:v>
                </c:pt>
                <c:pt idx="34">
                  <c:v>136994</c:v>
                </c:pt>
                <c:pt idx="35">
                  <c:v>273296</c:v>
                </c:pt>
                <c:pt idx="36">
                  <c:v>666192</c:v>
                </c:pt>
                <c:pt idx="37">
                  <c:v>33686</c:v>
                </c:pt>
                <c:pt idx="38">
                  <c:v>29727</c:v>
                </c:pt>
                <c:pt idx="39">
                  <c:v>12620</c:v>
                </c:pt>
                <c:pt idx="40">
                  <c:v>31183</c:v>
                </c:pt>
                <c:pt idx="41">
                  <c:v>16558</c:v>
                </c:pt>
                <c:pt idx="42">
                  <c:v>77572</c:v>
                </c:pt>
              </c:numCache>
            </c:numRef>
          </c:val>
          <c:extLst xmlns:c16r2="http://schemas.microsoft.com/office/drawing/2015/06/chart">
            <c:ext xmlns:c16="http://schemas.microsoft.com/office/drawing/2014/chart" uri="{C3380CC4-5D6E-409C-BE32-E72D297353CC}">
              <c16:uniqueId val="{00000000-C376-4D04-9E8F-A3FCD74384B0}"/>
            </c:ext>
          </c:extLst>
        </c:ser>
        <c:dLbls>
          <c:showLegendKey val="0"/>
          <c:showVal val="0"/>
          <c:showCatName val="0"/>
          <c:showSerName val="0"/>
          <c:showPercent val="0"/>
          <c:showBubbleSize val="0"/>
        </c:dLbls>
        <c:gapWidth val="182"/>
        <c:axId val="-1563368896"/>
        <c:axId val="-1563365632"/>
      </c:barChart>
      <c:catAx>
        <c:axId val="-1563368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63365632"/>
        <c:crosses val="autoZero"/>
        <c:auto val="1"/>
        <c:lblAlgn val="ctr"/>
        <c:lblOffset val="100"/>
        <c:noMultiLvlLbl val="0"/>
      </c:catAx>
      <c:valAx>
        <c:axId val="-1563365632"/>
        <c:scaling>
          <c:orientation val="minMax"/>
        </c:scaling>
        <c:delete val="0"/>
        <c:axPos val="b"/>
        <c:majorGridlines>
          <c:spPr>
            <a:ln w="9525" cap="flat" cmpd="sng" algn="ctr">
              <a:solidFill>
                <a:schemeClr val="tx1">
                  <a:lumMod val="15000"/>
                  <a:lumOff val="85000"/>
                </a:schemeClr>
              </a:solidFill>
              <a:round/>
            </a:ln>
            <a:effectLst/>
          </c:spPr>
        </c:majorGridlines>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63368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55C8B8-BF5D-4F03-808B-721AC748C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68</Pages>
  <Words>14115</Words>
  <Characters>77638</Characters>
  <Application>Microsoft Office Word</Application>
  <DocSecurity>0</DocSecurity>
  <Lines>646</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dc:creator>
  <cp:keywords/>
  <dc:description/>
  <cp:lastModifiedBy>Maria</cp:lastModifiedBy>
  <cp:revision>2</cp:revision>
  <dcterms:created xsi:type="dcterms:W3CDTF">2021-12-27T17:54:00Z</dcterms:created>
  <dcterms:modified xsi:type="dcterms:W3CDTF">2021-12-27T17:54:00Z</dcterms:modified>
</cp:coreProperties>
</file>